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629D" w14:textId="39507820" w:rsidR="002564ED" w:rsidRDefault="00826F36" w:rsidP="00826F36">
      <w:pPr>
        <w:jc w:val="center"/>
      </w:pPr>
      <w:r>
        <w:rPr>
          <w:noProof/>
        </w:rPr>
        <w:drawing>
          <wp:inline distT="0" distB="0" distL="0" distR="0" wp14:anchorId="5F1D28A2" wp14:editId="7CACB3DA">
            <wp:extent cx="4105275" cy="1186180"/>
            <wp:effectExtent l="0" t="0" r="0" b="0"/>
            <wp:docPr id="4" name="Immagine 4"/>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05275" cy="1186180"/>
                    </a:xfrm>
                    <a:prstGeom prst="rect">
                      <a:avLst/>
                    </a:prstGeom>
                  </pic:spPr>
                </pic:pic>
              </a:graphicData>
            </a:graphic>
          </wp:inline>
        </w:drawing>
      </w:r>
    </w:p>
    <w:p w14:paraId="60471D44" w14:textId="77777777" w:rsidR="00711D36" w:rsidRDefault="00711D36"/>
    <w:p w14:paraId="233A99B0" w14:textId="77777777" w:rsidR="00711D36" w:rsidRDefault="00711D36"/>
    <w:p w14:paraId="1A26C291" w14:textId="77777777" w:rsidR="00711D36" w:rsidRDefault="00711D36">
      <w:r>
        <w:rPr>
          <w:noProof/>
        </w:rPr>
        <w:drawing>
          <wp:inline distT="0" distB="0" distL="0" distR="0" wp14:anchorId="01352BE5" wp14:editId="6FE1A6F6">
            <wp:extent cx="1352550" cy="5810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581025"/>
                    </a:xfrm>
                    <a:prstGeom prst="rect">
                      <a:avLst/>
                    </a:prstGeom>
                    <a:noFill/>
                  </pic:spPr>
                </pic:pic>
              </a:graphicData>
            </a:graphic>
          </wp:inline>
        </w:drawing>
      </w:r>
      <w:r>
        <w:t xml:space="preserve">                                                                </w:t>
      </w:r>
      <w:r>
        <w:rPr>
          <w:noProof/>
        </w:rPr>
        <w:drawing>
          <wp:inline distT="0" distB="0" distL="0" distR="0" wp14:anchorId="3ECF231B" wp14:editId="2B828BDE">
            <wp:extent cx="2495550" cy="457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457200"/>
                    </a:xfrm>
                    <a:prstGeom prst="rect">
                      <a:avLst/>
                    </a:prstGeom>
                    <a:noFill/>
                  </pic:spPr>
                </pic:pic>
              </a:graphicData>
            </a:graphic>
          </wp:inline>
        </w:drawing>
      </w:r>
    </w:p>
    <w:p w14:paraId="5C02EF0B" w14:textId="77777777" w:rsidR="00711D36" w:rsidRDefault="00711D36" w:rsidP="00711D36">
      <w:pPr>
        <w:rPr>
          <w:b/>
          <w:bCs/>
        </w:rPr>
      </w:pPr>
    </w:p>
    <w:p w14:paraId="5311FA64" w14:textId="55AA57A4" w:rsidR="00711D36" w:rsidRPr="00711D36" w:rsidRDefault="00711D36" w:rsidP="00826F36">
      <w:pPr>
        <w:jc w:val="center"/>
      </w:pPr>
      <w:r w:rsidRPr="00711D36">
        <w:rPr>
          <w:b/>
          <w:bCs/>
        </w:rPr>
        <w:t>Corso di aggiornamento per docenti e studenti</w:t>
      </w:r>
    </w:p>
    <w:p w14:paraId="73BFC277" w14:textId="0F5F4A67" w:rsidR="00711D36" w:rsidRDefault="00711D36" w:rsidP="00711D36">
      <w:pPr>
        <w:jc w:val="center"/>
        <w:rPr>
          <w:b/>
          <w:bCs/>
          <w:sz w:val="32"/>
          <w:szCs w:val="32"/>
        </w:rPr>
      </w:pPr>
      <w:r w:rsidRPr="00711D36">
        <w:rPr>
          <w:b/>
          <w:bCs/>
          <w:sz w:val="32"/>
          <w:szCs w:val="32"/>
        </w:rPr>
        <w:t xml:space="preserve">LA FINE DEL SECOLO BREVE: dalla guerra fredda </w:t>
      </w:r>
      <w:r w:rsidR="00B821FA">
        <w:rPr>
          <w:b/>
          <w:bCs/>
          <w:sz w:val="32"/>
          <w:szCs w:val="32"/>
        </w:rPr>
        <w:t>agli anni di piombo</w:t>
      </w:r>
    </w:p>
    <w:p w14:paraId="55B600FF" w14:textId="33244FCE" w:rsidR="00191AC9" w:rsidRPr="00711D36" w:rsidRDefault="00191AC9" w:rsidP="00711D36">
      <w:pPr>
        <w:jc w:val="center"/>
        <w:rPr>
          <w:b/>
          <w:bCs/>
          <w:sz w:val="32"/>
          <w:szCs w:val="32"/>
        </w:rPr>
      </w:pPr>
      <w:r>
        <w:rPr>
          <w:b/>
          <w:bCs/>
          <w:sz w:val="32"/>
          <w:szCs w:val="32"/>
        </w:rPr>
        <w:t xml:space="preserve">Codice piattaforma Sofia </w:t>
      </w:r>
      <w:r w:rsidRPr="00191AC9">
        <w:rPr>
          <w:b/>
          <w:bCs/>
          <w:sz w:val="32"/>
          <w:szCs w:val="32"/>
        </w:rPr>
        <w:t> n. 58295</w:t>
      </w:r>
    </w:p>
    <w:p w14:paraId="38178556" w14:textId="0B48D1BB" w:rsidR="00711D36" w:rsidRDefault="00711D36" w:rsidP="00125F2D">
      <w:pPr>
        <w:jc w:val="center"/>
      </w:pPr>
      <w:r w:rsidRPr="00711D36">
        <w:t>Coordinatore prof. Mauro Bonelli</w:t>
      </w:r>
    </w:p>
    <w:p w14:paraId="03A2A78A" w14:textId="76C0869A" w:rsidR="00125F2D" w:rsidRDefault="00125F2D" w:rsidP="00125F2D">
      <w:pPr>
        <w:jc w:val="center"/>
      </w:pPr>
      <w:r>
        <w:t xml:space="preserve">Online, sulla piattaforma </w:t>
      </w:r>
      <w:r w:rsidR="00B821FA">
        <w:t>Z</w:t>
      </w:r>
      <w:r>
        <w:t>oom dell’Isral</w:t>
      </w:r>
    </w:p>
    <w:p w14:paraId="39BB9400" w14:textId="77777777" w:rsidR="00EF0762" w:rsidRDefault="00EF0762" w:rsidP="00125F2D">
      <w:pPr>
        <w:jc w:val="both"/>
      </w:pPr>
    </w:p>
    <w:p w14:paraId="4AF36320" w14:textId="538F40F3" w:rsidR="00125F2D" w:rsidRDefault="00125F2D" w:rsidP="00125F2D">
      <w:pPr>
        <w:jc w:val="both"/>
      </w:pPr>
      <w:r>
        <w:t>Il corso costituisce la conclusione</w:t>
      </w:r>
      <w:r w:rsidR="00B821FA">
        <w:t xml:space="preserve"> del corso </w:t>
      </w:r>
      <w:r w:rsidR="00B821FA" w:rsidRPr="00B821FA">
        <w:rPr>
          <w:b/>
          <w:bCs/>
        </w:rPr>
        <w:t>La fine del secolo breve: dalla guerra fredda a gli anni di piombo</w:t>
      </w:r>
      <w:r w:rsidR="00B821FA">
        <w:rPr>
          <w:b/>
          <w:bCs/>
        </w:rPr>
        <w:t xml:space="preserve"> a.s. 2019 -2020, interrotto a causa dell’emergenza sanitaria</w:t>
      </w:r>
      <w:r>
        <w:t xml:space="preserve"> </w:t>
      </w:r>
    </w:p>
    <w:p w14:paraId="07AA28EF" w14:textId="77777777" w:rsidR="00EF0762" w:rsidRDefault="00EF0762" w:rsidP="00711D36"/>
    <w:p w14:paraId="52551ED5" w14:textId="590438AD" w:rsidR="00EF0762" w:rsidRDefault="00711D36" w:rsidP="00EF0762">
      <w:r w:rsidRPr="00711D36">
        <w:t>21 febbraio 2020, ore 14</w:t>
      </w:r>
      <w:r w:rsidR="00EF0762">
        <w:t xml:space="preserve"> </w:t>
      </w:r>
      <w:r w:rsidR="00EF0762" w:rsidRPr="00EF0762">
        <w:rPr>
          <w:b/>
          <w:bCs/>
        </w:rPr>
        <w:t>–</w:t>
      </w:r>
      <w:r w:rsidR="00EF0762">
        <w:rPr>
          <w:b/>
          <w:bCs/>
        </w:rPr>
        <w:t xml:space="preserve"> </w:t>
      </w:r>
      <w:r w:rsidRPr="00711D36">
        <w:t>17</w:t>
      </w:r>
      <w:r w:rsidR="00EF0762">
        <w:t xml:space="preserve">  </w:t>
      </w:r>
      <w:r w:rsidR="00AD0056">
        <w:t xml:space="preserve"> </w:t>
      </w:r>
      <w:r w:rsidR="00EF0762">
        <w:t>(svolta lo scorso anno)</w:t>
      </w:r>
    </w:p>
    <w:p w14:paraId="64239B36" w14:textId="77777777" w:rsidR="00711D36" w:rsidRPr="00EF0762" w:rsidRDefault="00711D36" w:rsidP="00711D36">
      <w:pPr>
        <w:rPr>
          <w:i/>
          <w:iCs/>
        </w:rPr>
      </w:pPr>
      <w:r w:rsidRPr="00EF0762">
        <w:rPr>
          <w:i/>
          <w:iCs/>
        </w:rPr>
        <w:t>“La caccia alle streghe nell'America degli anni Cinquanta”</w:t>
      </w:r>
    </w:p>
    <w:p w14:paraId="45064540" w14:textId="5BF6319E" w:rsidR="00711D36" w:rsidRDefault="00AD0056" w:rsidP="00711D36">
      <w:r>
        <w:t>A</w:t>
      </w:r>
      <w:r w:rsidR="00711D36" w:rsidRPr="00711D36">
        <w:t>vv. Germano Carpenedo</w:t>
      </w:r>
    </w:p>
    <w:p w14:paraId="60F5DEF8" w14:textId="77777777" w:rsidR="00AD0056" w:rsidRDefault="00AD0056" w:rsidP="00711D36"/>
    <w:p w14:paraId="2C4B755A" w14:textId="4C41882E" w:rsidR="009710A0" w:rsidRDefault="009710A0" w:rsidP="00711D36">
      <w:r w:rsidRPr="00EF0762">
        <w:rPr>
          <w:b/>
          <w:bCs/>
        </w:rPr>
        <w:t>29 aprile 2021, ore 17 – 19</w:t>
      </w:r>
      <w:r>
        <w:t>, online</w:t>
      </w:r>
    </w:p>
    <w:p w14:paraId="658D40EC" w14:textId="56969DDC" w:rsidR="009710A0" w:rsidRPr="00EF0762" w:rsidRDefault="009710A0" w:rsidP="00711D36">
      <w:pPr>
        <w:rPr>
          <w:i/>
          <w:iCs/>
        </w:rPr>
      </w:pPr>
      <w:r w:rsidRPr="00EF0762">
        <w:rPr>
          <w:i/>
          <w:iCs/>
        </w:rPr>
        <w:t>Storia d’Italia e partiti progressisti: l’Italia monarchico liberale e il fascismo</w:t>
      </w:r>
    </w:p>
    <w:p w14:paraId="6B32D6F0" w14:textId="3DE19F01" w:rsidR="009710A0" w:rsidRDefault="00AD0056" w:rsidP="00711D36">
      <w:r>
        <w:t>P</w:t>
      </w:r>
      <w:r w:rsidR="009710A0">
        <w:t>rof. Mauro Bonelli</w:t>
      </w:r>
    </w:p>
    <w:p w14:paraId="34C13954" w14:textId="77777777" w:rsidR="00AD0056" w:rsidRDefault="00AD0056" w:rsidP="00711D36"/>
    <w:p w14:paraId="718A4CFF" w14:textId="7AF4EE58" w:rsidR="009710A0" w:rsidRDefault="00D51B64" w:rsidP="00711D36">
      <w:r>
        <w:rPr>
          <w:b/>
          <w:bCs/>
        </w:rPr>
        <w:t>6</w:t>
      </w:r>
      <w:bookmarkStart w:id="0" w:name="_GoBack"/>
      <w:bookmarkEnd w:id="0"/>
      <w:r w:rsidR="009710A0" w:rsidRPr="00EF0762">
        <w:rPr>
          <w:b/>
          <w:bCs/>
        </w:rPr>
        <w:t xml:space="preserve"> maggio 2021, ore 17 </w:t>
      </w:r>
      <w:r w:rsidR="00EF0762" w:rsidRPr="00EF0762">
        <w:rPr>
          <w:b/>
          <w:bCs/>
        </w:rPr>
        <w:t>–</w:t>
      </w:r>
      <w:r w:rsidR="00EF0762">
        <w:rPr>
          <w:b/>
          <w:bCs/>
        </w:rPr>
        <w:t xml:space="preserve"> </w:t>
      </w:r>
      <w:r w:rsidR="009710A0" w:rsidRPr="00EF0762">
        <w:rPr>
          <w:b/>
          <w:bCs/>
        </w:rPr>
        <w:t>19</w:t>
      </w:r>
      <w:r w:rsidR="009710A0">
        <w:t>, online</w:t>
      </w:r>
    </w:p>
    <w:p w14:paraId="22B9F881" w14:textId="30D4CE65" w:rsidR="009710A0" w:rsidRPr="00EF0762" w:rsidRDefault="009710A0" w:rsidP="00711D36">
      <w:pPr>
        <w:rPr>
          <w:i/>
          <w:iCs/>
        </w:rPr>
      </w:pPr>
      <w:r w:rsidRPr="00EF0762">
        <w:rPr>
          <w:i/>
          <w:iCs/>
        </w:rPr>
        <w:t>Storia d’Italia e partiti progressisti</w:t>
      </w:r>
      <w:r w:rsidR="00B821FA" w:rsidRPr="00EF0762">
        <w:rPr>
          <w:i/>
          <w:iCs/>
        </w:rPr>
        <w:t>: la Repubblica e il ruolo del Partito comunista</w:t>
      </w:r>
    </w:p>
    <w:p w14:paraId="6EFECD22" w14:textId="2C9A91D3" w:rsidR="00B821FA" w:rsidRDefault="00AD0056" w:rsidP="00711D36">
      <w:r>
        <w:t>P</w:t>
      </w:r>
      <w:r w:rsidR="00B821FA">
        <w:t>rof. Mauro Bonelli</w:t>
      </w:r>
    </w:p>
    <w:p w14:paraId="17934EF5" w14:textId="25F116A4" w:rsidR="00B821FA" w:rsidRDefault="00B821FA" w:rsidP="00711D36"/>
    <w:p w14:paraId="7302F573" w14:textId="73C1177D" w:rsidR="00EF0762" w:rsidRDefault="00EF0762" w:rsidP="00711D36"/>
    <w:p w14:paraId="51AF1DA8" w14:textId="77777777" w:rsidR="00AD0056" w:rsidRDefault="00AD0056" w:rsidP="00711D36"/>
    <w:p w14:paraId="43EBE06F" w14:textId="411F5482" w:rsidR="00711D36" w:rsidRPr="00A046EE" w:rsidRDefault="00A046EE" w:rsidP="00711D36">
      <w:pPr>
        <w:rPr>
          <w:sz w:val="18"/>
          <w:szCs w:val="18"/>
        </w:rPr>
      </w:pPr>
      <w:r w:rsidRPr="00A046EE">
        <w:rPr>
          <w:sz w:val="18"/>
          <w:szCs w:val="18"/>
        </w:rPr>
        <w:t xml:space="preserve">L’ISRAL è ente riconosciuto dal Ministero per la formazione dei docenti in quanto aderente all’Istituto nazionale Ferruccio Parri che con la rete degli Istituti associati ha ottenuto il riconoscimento di agenzia formativa, con DM 25.05.2001, prot. n. 802 del </w:t>
      </w:r>
      <w:r w:rsidRPr="00A046EE">
        <w:rPr>
          <w:sz w:val="18"/>
          <w:szCs w:val="18"/>
        </w:rPr>
        <w:lastRenderedPageBreak/>
        <w:t xml:space="preserve">19.06.2001, rinnovato con decreto prot. 10962 del 08.06.2005, accreditamento portato a conformità della Direttiva 170/2016 con approvazione del 01.12.2016 della richiesta n. 872 ed è incluso nell’elenco degli Enti accreditati. </w:t>
      </w:r>
    </w:p>
    <w:sectPr w:rsidR="00711D36" w:rsidRPr="00A046EE" w:rsidSect="00AD0056">
      <w:pgSz w:w="11906" w:h="16838" w:code="9"/>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36"/>
    <w:rsid w:val="00125F2D"/>
    <w:rsid w:val="00191AC9"/>
    <w:rsid w:val="002564ED"/>
    <w:rsid w:val="00462659"/>
    <w:rsid w:val="00711D36"/>
    <w:rsid w:val="00826F36"/>
    <w:rsid w:val="009710A0"/>
    <w:rsid w:val="00A046EE"/>
    <w:rsid w:val="00A50794"/>
    <w:rsid w:val="00AD0056"/>
    <w:rsid w:val="00B821FA"/>
    <w:rsid w:val="00C74735"/>
    <w:rsid w:val="00D51B64"/>
    <w:rsid w:val="00EF0762"/>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71B4"/>
  <w15:chartTrackingRefBased/>
  <w15:docId w15:val="{6A086862-B71C-409A-9D86-1187F4E5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206</Words>
  <Characters>1176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CONSORZIO PER L ISRAL</dc:creator>
  <cp:keywords/>
  <dc:description/>
  <cp:lastModifiedBy>CONSORZIO PER L ISRAL</cp:lastModifiedBy>
  <cp:revision>7</cp:revision>
  <cp:lastPrinted>2020-02-03T15:59:00Z</cp:lastPrinted>
  <dcterms:created xsi:type="dcterms:W3CDTF">2021-04-20T14:48:00Z</dcterms:created>
  <dcterms:modified xsi:type="dcterms:W3CDTF">2021-05-03T16:03:00Z</dcterms:modified>
</cp:coreProperties>
</file>