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media/image3.png" ContentType="image/png"/>
  <Override PartName="/word/media/image2.png" ContentType="image/png"/>
  <Override PartName="/word/media/image1.png" ContentType="image/png"/>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drawing>
          <wp:inline distT="0" distB="0" distL="0" distR="0">
            <wp:extent cx="4105275" cy="1186180"/>
            <wp:effectExtent l="0" t="0" r="0" b="0"/>
            <wp:docPr id="1" name="Immagin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4" descr=""/>
                    <pic:cNvPicPr>
                      <a:picLocks noChangeAspect="1" noChangeArrowheads="1"/>
                    </pic:cNvPicPr>
                  </pic:nvPicPr>
                  <pic:blipFill>
                    <a:blip r:embed="rId2"/>
                    <a:stretch>
                      <a:fillRect/>
                    </a:stretch>
                  </pic:blipFill>
                  <pic:spPr bwMode="auto">
                    <a:xfrm>
                      <a:off x="0" y="0"/>
                      <a:ext cx="4105275" cy="1186180"/>
                    </a:xfrm>
                    <a:prstGeom prst="rect">
                      <a:avLst/>
                    </a:prstGeom>
                    <a:noFill/>
                    <a:ln w="9525">
                      <a:noFill/>
                      <a:miter lim="800000"/>
                      <a:headEnd/>
                      <a:tailEnd/>
                    </a:ln>
                  </pic:spPr>
                </pic:pic>
              </a:graphicData>
            </a:graphic>
          </wp:inline>
        </w:drawing>
      </w:r>
    </w:p>
    <w:p>
      <w:pPr>
        <w:pStyle w:val="Normal"/>
        <w:rPr/>
      </w:pPr>
      <w:r>
        <w:rPr/>
      </w:r>
    </w:p>
    <w:p>
      <w:pPr>
        <w:pStyle w:val="Normal"/>
        <w:rPr/>
      </w:pPr>
      <w:r>
        <w:rPr/>
      </w:r>
    </w:p>
    <w:p>
      <w:pPr>
        <w:pStyle w:val="Normal"/>
        <w:rPr/>
      </w:pPr>
      <w:r>
        <w:rPr/>
        <w:drawing>
          <wp:inline distT="0" distB="0" distL="0" distR="0">
            <wp:extent cx="1352550" cy="581025"/>
            <wp:effectExtent l="0" t="0" r="0" b="0"/>
            <wp:docPr id="2"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descr=""/>
                    <pic:cNvPicPr>
                      <a:picLocks noChangeAspect="1" noChangeArrowheads="1"/>
                    </pic:cNvPicPr>
                  </pic:nvPicPr>
                  <pic:blipFill>
                    <a:blip r:embed="rId3"/>
                    <a:stretch>
                      <a:fillRect/>
                    </a:stretch>
                  </pic:blipFill>
                  <pic:spPr bwMode="auto">
                    <a:xfrm>
                      <a:off x="0" y="0"/>
                      <a:ext cx="1352550" cy="581025"/>
                    </a:xfrm>
                    <a:prstGeom prst="rect">
                      <a:avLst/>
                    </a:prstGeom>
                    <a:noFill/>
                    <a:ln w="9525">
                      <a:noFill/>
                      <a:miter lim="800000"/>
                      <a:headEnd/>
                      <a:tailEnd/>
                    </a:ln>
                  </pic:spPr>
                </pic:pic>
              </a:graphicData>
            </a:graphic>
          </wp:inline>
        </w:drawing>
      </w:r>
      <w:r>
        <w:rPr/>
        <w:t xml:space="preserve">                                                              </w:t>
      </w:r>
      <w:r>
        <w:rPr/>
        <w:drawing>
          <wp:inline distT="0" distB="0" distL="0" distR="0">
            <wp:extent cx="2495550" cy="457200"/>
            <wp:effectExtent l="0" t="0" r="0" b="0"/>
            <wp:docPr id="3"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descr=""/>
                    <pic:cNvPicPr>
                      <a:picLocks noChangeAspect="1" noChangeArrowheads="1"/>
                    </pic:cNvPicPr>
                  </pic:nvPicPr>
                  <pic:blipFill>
                    <a:blip r:embed="rId4"/>
                    <a:stretch>
                      <a:fillRect/>
                    </a:stretch>
                  </pic:blipFill>
                  <pic:spPr bwMode="auto">
                    <a:xfrm>
                      <a:off x="0" y="0"/>
                      <a:ext cx="2495550" cy="457200"/>
                    </a:xfrm>
                    <a:prstGeom prst="rect">
                      <a:avLst/>
                    </a:prstGeom>
                    <a:noFill/>
                    <a:ln w="9525">
                      <a:noFill/>
                      <a:miter lim="800000"/>
                      <a:headEnd/>
                      <a:tailEnd/>
                    </a:ln>
                  </pic:spPr>
                </pic:pic>
              </a:graphicData>
            </a:graphic>
          </wp:inline>
        </w:drawing>
      </w:r>
    </w:p>
    <w:p>
      <w:pPr>
        <w:pStyle w:val="Normal"/>
        <w:rPr>
          <w:b/>
          <w:b/>
          <w:bCs/>
        </w:rPr>
      </w:pPr>
      <w:r>
        <w:rPr>
          <w:b/>
          <w:bCs/>
        </w:rPr>
      </w:r>
    </w:p>
    <w:p>
      <w:pPr>
        <w:pStyle w:val="Normal"/>
        <w:jc w:val="center"/>
        <w:rPr>
          <w:b/>
          <w:b/>
          <w:bCs/>
        </w:rPr>
      </w:pPr>
      <w:r>
        <w:rPr>
          <w:b/>
          <w:bCs/>
        </w:rPr>
        <w:t>Corso di aggiornamento per docenti</w:t>
      </w:r>
    </w:p>
    <w:p>
      <w:pPr>
        <w:pStyle w:val="Normal"/>
        <w:jc w:val="center"/>
        <w:rPr/>
      </w:pPr>
      <w:r>
        <w:rPr>
          <w:b/>
          <w:bCs/>
          <w:i/>
          <w:iCs/>
        </w:rPr>
        <w:t>La fine del secolo breve: il partito comunista nella storia d’Italia a cento anni dalla fondazione.</w:t>
      </w:r>
    </w:p>
    <w:p>
      <w:pPr>
        <w:pStyle w:val="Normal"/>
        <w:jc w:val="center"/>
        <w:rPr>
          <w:b/>
          <w:b/>
          <w:bCs/>
          <w:i/>
          <w:i/>
          <w:iCs/>
        </w:rPr>
      </w:pPr>
      <w:r>
        <w:rPr>
          <w:rFonts w:ascii="Lucida Grande;Verdana;Arial;Helvetica;sans-serif" w:hAnsi="Lucida Grande;Verdana;Arial;Helvetica;sans-serif"/>
          <w:b/>
          <w:bCs/>
          <w:i w:val="false"/>
          <w:iCs/>
          <w:caps w:val="false"/>
          <w:smallCaps w:val="false"/>
          <w:color w:val="333333"/>
          <w:spacing w:val="0"/>
          <w:sz w:val="17"/>
        </w:rPr>
        <w:t xml:space="preserve">Cod </w:t>
      </w:r>
      <w:r>
        <w:rPr>
          <w:rFonts w:ascii="Lucida Grande;Verdana;Arial;Helvetica;sans-serif" w:hAnsi="Lucida Grande;Verdana;Arial;Helvetica;sans-serif"/>
          <w:b/>
          <w:bCs/>
          <w:i w:val="false"/>
          <w:iCs/>
          <w:caps w:val="false"/>
          <w:smallCaps w:val="false"/>
          <w:color w:val="333333"/>
          <w:spacing w:val="0"/>
          <w:sz w:val="17"/>
        </w:rPr>
        <w:t>SOFIA</w:t>
      </w:r>
      <w:r>
        <w:rPr>
          <w:rFonts w:ascii="Lucida Grande;Verdana;Arial;Helvetica;sans-serif" w:hAnsi="Lucida Grande;Verdana;Arial;Helvetica;sans-serif"/>
          <w:b/>
          <w:bCs/>
          <w:i w:val="false"/>
          <w:iCs/>
          <w:caps w:val="false"/>
          <w:smallCaps w:val="false"/>
          <w:color w:val="333333"/>
          <w:spacing w:val="0"/>
          <w:sz w:val="17"/>
        </w:rPr>
        <w:t>. n. </w:t>
      </w:r>
      <w:r>
        <w:rPr>
          <w:rFonts w:ascii="arial black;sans-serif" w:hAnsi="arial black;sans-serif"/>
          <w:b/>
          <w:bCs/>
          <w:i w:val="false"/>
          <w:iCs/>
          <w:caps w:val="false"/>
          <w:smallCaps w:val="false"/>
          <w:color w:val="333333"/>
          <w:spacing w:val="0"/>
          <w:sz w:val="17"/>
        </w:rPr>
        <w:t>58309</w:t>
      </w:r>
      <w:r>
        <w:rPr>
          <w:rFonts w:ascii="Lucida Grande;Verdana;Arial;Helvetica;sans-serif" w:hAnsi="Lucida Grande;Verdana;Arial;Helvetica;sans-serif"/>
          <w:b/>
          <w:bCs/>
          <w:i w:val="false"/>
          <w:iCs/>
          <w:caps w:val="false"/>
          <w:smallCaps w:val="false"/>
          <w:color w:val="333333"/>
          <w:spacing w:val="0"/>
          <w:sz w:val="17"/>
        </w:rPr>
        <w:t>.</w:t>
      </w:r>
    </w:p>
    <w:p>
      <w:pPr>
        <w:pStyle w:val="Normal"/>
        <w:jc w:val="center"/>
        <w:rPr/>
      </w:pPr>
      <w:bookmarkStart w:id="0" w:name="_GoBack"/>
      <w:bookmarkEnd w:id="0"/>
      <w:r>
        <w:rPr/>
        <w:t>Online, sulla piattaforma Zoom dell’Isral.</w:t>
      </w:r>
    </w:p>
    <w:p>
      <w:pPr>
        <w:pStyle w:val="Normal"/>
        <w:jc w:val="center"/>
        <w:rPr/>
      </w:pPr>
      <w:r>
        <w:rPr/>
        <w:t>Il link sarà fornito ai partecipanti prima dell’incontro</w:t>
      </w:r>
    </w:p>
    <w:p>
      <w:pPr>
        <w:pStyle w:val="Normal"/>
        <w:jc w:val="center"/>
        <w:rPr/>
      </w:pPr>
      <w:r>
        <w:rPr/>
      </w:r>
    </w:p>
    <w:p>
      <w:pPr>
        <w:pStyle w:val="Normal"/>
        <w:rPr/>
      </w:pPr>
      <w:r>
        <w:rPr/>
        <w:t>29 aprile 2021, ore 17 – 19, online</w:t>
      </w:r>
    </w:p>
    <w:p>
      <w:pPr>
        <w:pStyle w:val="Normal"/>
        <w:rPr/>
      </w:pPr>
      <w:r>
        <w:rPr/>
        <w:t>Storia d’Italia e partiti progressisti: l’Italia monarchico liberale e il fascismo</w:t>
      </w:r>
    </w:p>
    <w:p>
      <w:pPr>
        <w:pStyle w:val="Normal"/>
        <w:rPr/>
      </w:pPr>
      <w:r>
        <w:rPr/>
        <w:t>(prof. Mauro Bonelli)</w:t>
      </w:r>
    </w:p>
    <w:p>
      <w:pPr>
        <w:pStyle w:val="Normal"/>
        <w:rPr/>
      </w:pPr>
      <w:r>
        <w:rPr/>
        <w:t>3 maggio 2021, ore 17 -19, online</w:t>
      </w:r>
    </w:p>
    <w:p>
      <w:pPr>
        <w:pStyle w:val="Normal"/>
        <w:rPr/>
      </w:pPr>
      <w:r>
        <w:rPr/>
        <w:t>Storia d’Italia e partiti progressisti: la Repubblica e il ruolo del Partito comunista</w:t>
      </w:r>
    </w:p>
    <w:p>
      <w:pPr>
        <w:pStyle w:val="Normal"/>
        <w:rPr/>
      </w:pPr>
      <w:r>
        <w:rPr/>
        <w:t>(prof. Mauro Bonelli)</w:t>
      </w:r>
    </w:p>
    <w:p>
      <w:pPr>
        <w:pStyle w:val="Normal"/>
        <w:rPr/>
      </w:pPr>
      <w:r>
        <w:rPr/>
      </w:r>
    </w:p>
    <w:p>
      <w:pPr>
        <w:pStyle w:val="Normal"/>
        <w:rPr/>
      </w:pPr>
      <w:r>
        <w:rPr/>
      </w:r>
    </w:p>
    <w:p>
      <w:pPr>
        <w:pStyle w:val="Normal"/>
        <w:rPr/>
      </w:pPr>
      <w:r>
        <w:rPr/>
      </w:r>
    </w:p>
    <w:p>
      <w:pPr>
        <w:pStyle w:val="Normal"/>
        <w:rPr/>
      </w:pPr>
      <w:r>
        <w:rPr>
          <w:sz w:val="18"/>
          <w:szCs w:val="18"/>
        </w:rPr>
        <w:t xml:space="preserve">L’ISRAL è ente riconosciuto dal Ministero per la formazione dei docenti in quanto aderente all’Istituto nazionale Ferruccio Parri che con la rete degli Istituti associati ha ottenuto il riconoscimento di agenzia formativa, con DM 25.05.2001, prot. n. 802 del 19.06.2001, rinnovato con decreto prot. 10962 del 08.06.2005, accreditamento portato a conformità della Direttiva 170/2016 con approvazione del 01.12.2016 della richiesta n. 872 ed è incluso nell’elenco degli Enti accreditati. </w:t>
      </w:r>
    </w:p>
    <w:sectPr>
      <w:type w:val="nextPage"/>
      <w:pgSz w:w="11906" w:h="16838"/>
      <w:pgMar w:left="1134" w:right="1134" w:header="0" w:top="1418"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altName w:val="Arial Unicode MS"/>
    <w:charset w:val="02"/>
    <w:family w:val="roman"/>
    <w:pitch w:val="variable"/>
  </w:font>
  <w:font w:name="Arial">
    <w:charset w:val="00"/>
    <w:family w:val="swiss"/>
    <w:pitch w:val="variable"/>
  </w:font>
  <w:font w:name="Times New Roman">
    <w:charset w:val="01"/>
    <w:family w:val="roman"/>
    <w:pitch w:val="variable"/>
  </w:font>
  <w:font w:name="Calibri">
    <w:charset w:val="01"/>
    <w:family w:val="roman"/>
    <w:pitch w:val="variable"/>
  </w:font>
  <w:font w:name="Arial">
    <w:charset w:val="01"/>
    <w:family w:val="swiss"/>
    <w:pitch w:val="variable"/>
  </w:font>
  <w:font w:name="Lucida Grande">
    <w:altName w:val="Verdana"/>
    <w:charset w:val="01"/>
    <w:family w:val="auto"/>
    <w:pitch w:val="default"/>
  </w:font>
  <w:font w:name="arial black">
    <w:altName w:val="sans-serif"/>
    <w:charset w:val="01"/>
    <w:family w:val="auto"/>
    <w:pitch w:val="default"/>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pacing w:lineRule="auto" w:line="259"/>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it-IT" w:eastAsia="en-US" w:bidi="ar-SA"/>
    </w:rPr>
  </w:style>
  <w:style w:type="paragraph" w:styleId="Titolo1">
    <w:name w:val="Titolo 1"/>
    <w:basedOn w:val="Titolo"/>
    <w:pPr/>
    <w:rPr/>
  </w:style>
  <w:style w:type="paragraph" w:styleId="Titolo2">
    <w:name w:val="Titolo 2"/>
    <w:basedOn w:val="Titolo"/>
    <w:pPr/>
    <w:rPr/>
  </w:style>
  <w:style w:type="paragraph" w:styleId="Titolo3">
    <w:name w:val="Titolo 3"/>
    <w:basedOn w:val="Titolo"/>
    <w:pPr/>
    <w:rPr/>
  </w:style>
  <w:style w:type="character" w:styleId="DefaultParagraphFont" w:default="1">
    <w:name w:val="Default Paragraph Font"/>
    <w:uiPriority w:val="1"/>
    <w:unhideWhenUsed/>
    <w:qFormat/>
    <w:rPr/>
  </w:style>
  <w:style w:type="paragraph" w:styleId="Titolo">
    <w:name w:val="Titolo"/>
    <w:basedOn w:val="Normal"/>
    <w:next w:val="Corpodeltesto"/>
    <w:qFormat/>
    <w:pPr>
      <w:keepNext/>
      <w:spacing w:before="240" w:after="120"/>
    </w:pPr>
    <w:rPr>
      <w:rFonts w:ascii="Arial" w:hAnsi="Arial" w:eastAsia="Arial" w:cs="Arial"/>
      <w:sz w:val="28"/>
      <w:szCs w:val="28"/>
    </w:rPr>
  </w:style>
  <w:style w:type="paragraph" w:styleId="Corpodeltesto">
    <w:name w:val="Corpo del testo"/>
    <w:basedOn w:val="Normal"/>
    <w:pPr>
      <w:spacing w:lineRule="auto" w:line="288" w:before="0" w:after="140"/>
    </w:pPr>
    <w:rPr/>
  </w:style>
  <w:style w:type="paragraph" w:styleId="Elenco">
    <w:name w:val="Elenco"/>
    <w:basedOn w:val="Corpodeltesto"/>
    <w:pPr/>
    <w:rPr/>
  </w:style>
  <w:style w:type="paragraph" w:styleId="Didascalia">
    <w:name w:val="Didascalia"/>
    <w:basedOn w:val="Normal"/>
    <w:pPr>
      <w:suppressLineNumbers/>
      <w:spacing w:before="120" w:after="120"/>
    </w:pPr>
    <w:rPr>
      <w:i/>
      <w:iCs/>
      <w:sz w:val="24"/>
      <w:szCs w:val="24"/>
    </w:rPr>
  </w:style>
  <w:style w:type="paragraph" w:styleId="Indice">
    <w:name w:val="Indice"/>
    <w:basedOn w:val="Normal"/>
    <w:qFormat/>
    <w:pPr>
      <w:suppressLineNumbers/>
    </w:pPr>
    <w:rPr/>
  </w:style>
  <w:style w:type="paragraph" w:styleId="Quotations">
    <w:name w:val="Quotations"/>
    <w:basedOn w:val="Normal"/>
    <w:qFormat/>
    <w:pPr/>
    <w:rPr/>
  </w:style>
  <w:style w:type="paragraph" w:styleId="Titoloprincipale">
    <w:name w:val="Titolo principale"/>
    <w:basedOn w:val="Titolo"/>
    <w:pPr/>
    <w:rPr/>
  </w:style>
  <w:style w:type="paragraph" w:styleId="Sottotitolo">
    <w:name w:val="Sottotitolo"/>
    <w:basedOn w:val="Titolo"/>
    <w:pPr/>
    <w:rPr/>
  </w:style>
  <w:style w:type="numbering" w:styleId="NoList" w:default="1">
    <w:name w:val="No List"/>
    <w:uiPriority w:val="99"/>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NeoOffice/2017.27$MacOSX_X86_64 NeoOffice_project/0</Application>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2021-04-23T08:22:00Z</dcterms:created>
  <dc:creator>CONSORZIO PER L ISRAL</dc:creator>
  <dc:language>it-IT</dc:language>
  <cp:lastPrinted>2020-02-03T15:59:00Z</cp:lastPrinted>
  <dcterms:modified xsi:type="dcterms:W3CDTF">2021-04-26T11:43:55Z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