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0C26" w:rsidRPr="00A00C26" w:rsidRDefault="00A00C26" w:rsidP="00A00C26">
      <w:r w:rsidRPr="00A00C26">
        <w:t>LA STRAGE DI CEFALONIA</w:t>
      </w:r>
    </w:p>
    <w:p w:rsidR="00DD45B9" w:rsidRDefault="00DD45B9" w:rsidP="00A00C26">
      <w:pPr>
        <w:rPr>
          <w:b/>
          <w:bCs/>
        </w:rPr>
      </w:pPr>
      <w:r>
        <w:rPr>
          <w:b/>
          <w:bCs/>
        </w:rPr>
        <w:t>Introduzione</w:t>
      </w:r>
    </w:p>
    <w:p w:rsidR="00A00C26" w:rsidRPr="00A00C26" w:rsidRDefault="00A00C26" w:rsidP="00A00C26">
      <w:bookmarkStart w:id="0" w:name="_GoBack"/>
      <w:bookmarkEnd w:id="0"/>
      <w:r w:rsidRPr="00A00C26">
        <w:t>A quale avvenimento ci si riferisce quando si parla della "Strage di Cefalonia"?</w:t>
      </w:r>
      <w:r w:rsidRPr="00A00C26">
        <w:br/>
      </w:r>
      <w:r>
        <w:t xml:space="preserve">In un questionario del 2001 (1) somministrato a </w:t>
      </w:r>
      <w:r w:rsidRPr="00A00C26">
        <w:t>1042 studenti italiani di scuola media superiore equamente distribuiti sull'intero territorio nazionale</w:t>
      </w:r>
      <w:r>
        <w:t xml:space="preserve"> solo il 47% aveva dato la risposta corretta.</w:t>
      </w:r>
      <w:r w:rsidRPr="00A00C26">
        <w:br/>
        <w:t>Gli studenti hanno risposto in questo modo:</w:t>
      </w:r>
    </w:p>
    <w:tbl>
      <w:tblPr>
        <w:tblW w:w="6015" w:type="dxa"/>
        <w:tblCellSpacing w:w="0" w:type="dxa"/>
        <w:shd w:val="clear" w:color="auto" w:fill="FFFFFF"/>
        <w:tblCellMar>
          <w:top w:w="70" w:type="dxa"/>
          <w:left w:w="70" w:type="dxa"/>
          <w:bottom w:w="70" w:type="dxa"/>
          <w:right w:w="70" w:type="dxa"/>
        </w:tblCellMar>
        <w:tblLook w:val="04A0" w:firstRow="1" w:lastRow="0" w:firstColumn="1" w:lastColumn="0" w:noHBand="0" w:noVBand="1"/>
      </w:tblPr>
      <w:tblGrid>
        <w:gridCol w:w="555"/>
        <w:gridCol w:w="4740"/>
        <w:gridCol w:w="720"/>
      </w:tblGrid>
      <w:tr w:rsidR="00A00C26" w:rsidRPr="00A00C26" w:rsidTr="00944D5E">
        <w:trPr>
          <w:tblCellSpacing w:w="0" w:type="dxa"/>
        </w:trPr>
        <w:tc>
          <w:tcPr>
            <w:tcW w:w="555" w:type="dxa"/>
            <w:shd w:val="clear" w:color="auto" w:fill="FFFFFF"/>
            <w:vAlign w:val="center"/>
            <w:hideMark/>
          </w:tcPr>
          <w:p w:rsidR="00A00C26" w:rsidRPr="00A00C26" w:rsidRDefault="00A00C26" w:rsidP="00A00C26"/>
        </w:tc>
        <w:tc>
          <w:tcPr>
            <w:tcW w:w="474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- Alla strage della "Divisione Acqui" da parte dei tedeschi dopo l'armistizio del 1943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47%</w:t>
            </w:r>
          </w:p>
        </w:tc>
      </w:tr>
      <w:tr w:rsidR="00A00C26" w:rsidRPr="00A00C26" w:rsidTr="00944D5E">
        <w:trPr>
          <w:tblCellSpacing w:w="0" w:type="dxa"/>
        </w:trPr>
        <w:tc>
          <w:tcPr>
            <w:tcW w:w="555" w:type="dxa"/>
            <w:shd w:val="clear" w:color="auto" w:fill="FFFFFF"/>
            <w:vAlign w:val="center"/>
            <w:hideMark/>
          </w:tcPr>
          <w:p w:rsidR="00A00C26" w:rsidRPr="00A00C26" w:rsidRDefault="00A00C26" w:rsidP="00A00C26"/>
        </w:tc>
        <w:tc>
          <w:tcPr>
            <w:tcW w:w="474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- La vittoria degli spartani contro gli ateniesi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9%</w:t>
            </w:r>
          </w:p>
        </w:tc>
      </w:tr>
      <w:tr w:rsidR="00A00C26" w:rsidRPr="00A00C26" w:rsidTr="00944D5E">
        <w:trPr>
          <w:tblCellSpacing w:w="0" w:type="dxa"/>
        </w:trPr>
        <w:tc>
          <w:tcPr>
            <w:tcW w:w="555" w:type="dxa"/>
            <w:shd w:val="clear" w:color="auto" w:fill="FFFFFF"/>
            <w:vAlign w:val="center"/>
            <w:hideMark/>
          </w:tcPr>
          <w:p w:rsidR="00A00C26" w:rsidRPr="00A00C26" w:rsidRDefault="00A00C26" w:rsidP="00A00C26"/>
        </w:tc>
        <w:tc>
          <w:tcPr>
            <w:tcW w:w="474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- Lo sterminio della banda di Salvatore Giuliano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21%</w:t>
            </w:r>
          </w:p>
        </w:tc>
      </w:tr>
      <w:tr w:rsidR="00A00C26" w:rsidRPr="00A00C26" w:rsidTr="00944D5E">
        <w:trPr>
          <w:tblCellSpacing w:w="0" w:type="dxa"/>
        </w:trPr>
        <w:tc>
          <w:tcPr>
            <w:tcW w:w="555" w:type="dxa"/>
            <w:shd w:val="clear" w:color="auto" w:fill="FFFFFF"/>
            <w:vAlign w:val="center"/>
            <w:hideMark/>
          </w:tcPr>
          <w:p w:rsidR="00A00C26" w:rsidRPr="00A00C26" w:rsidRDefault="00A00C26" w:rsidP="00A00C26"/>
        </w:tc>
        <w:tc>
          <w:tcPr>
            <w:tcW w:w="474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- La mattanza di cefali in Puglia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7%</w:t>
            </w:r>
          </w:p>
        </w:tc>
      </w:tr>
      <w:tr w:rsidR="00A00C26" w:rsidRPr="00A00C26" w:rsidTr="00944D5E">
        <w:trPr>
          <w:tblCellSpacing w:w="0" w:type="dxa"/>
        </w:trPr>
        <w:tc>
          <w:tcPr>
            <w:tcW w:w="555" w:type="dxa"/>
            <w:shd w:val="clear" w:color="auto" w:fill="FFFFFF"/>
            <w:vAlign w:val="center"/>
            <w:hideMark/>
          </w:tcPr>
          <w:p w:rsidR="00A00C26" w:rsidRPr="00A00C26" w:rsidRDefault="00A00C26" w:rsidP="00A00C26"/>
        </w:tc>
        <w:tc>
          <w:tcPr>
            <w:tcW w:w="474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- La frana che distrusse Longarone</w:t>
            </w:r>
          </w:p>
        </w:tc>
        <w:tc>
          <w:tcPr>
            <w:tcW w:w="720" w:type="dxa"/>
            <w:shd w:val="clear" w:color="auto" w:fill="FFFFFF"/>
            <w:vAlign w:val="center"/>
            <w:hideMark/>
          </w:tcPr>
          <w:p w:rsidR="00A00C26" w:rsidRPr="00A00C26" w:rsidRDefault="00A00C26" w:rsidP="00A00C26">
            <w:r w:rsidRPr="00A00C26">
              <w:t>16%</w:t>
            </w:r>
          </w:p>
        </w:tc>
      </w:tr>
    </w:tbl>
    <w:p w:rsidR="00A00C26" w:rsidRDefault="00A00C26" w:rsidP="00A00C26">
      <w:r>
        <w:t xml:space="preserve"> Come si vede</w:t>
      </w:r>
      <w:r w:rsidRPr="00A00C26">
        <w:t xml:space="preserve"> più della metà dei ragazzi intervistati non ha saputo rispondere correttamente.</w:t>
      </w:r>
      <w:r>
        <w:t xml:space="preserve"> </w:t>
      </w:r>
      <w:proofErr w:type="gramStart"/>
      <w:r>
        <w:t>Dopo 17 anni</w:t>
      </w:r>
      <w:proofErr w:type="gramEnd"/>
      <w:r>
        <w:t xml:space="preserve"> i risultati non sarebbero molto diversi.</w:t>
      </w:r>
      <w:r w:rsidRPr="00A00C26">
        <w:t xml:space="preserve"> Anche per questa ragione, si è pensato di realizzare un apposito percorso didattico rivolto alle ragazze e ai ragazzi di scuola secondaria che vogliano saperne di più, </w:t>
      </w:r>
      <w:r>
        <w:t xml:space="preserve">in </w:t>
      </w:r>
      <w:proofErr w:type="gramStart"/>
      <w:r>
        <w:t>modo  tale</w:t>
      </w:r>
      <w:proofErr w:type="gramEnd"/>
      <w:r>
        <w:t xml:space="preserve"> che Cefalonia non sia più</w:t>
      </w:r>
      <w:r w:rsidRPr="00A00C26">
        <w:t xml:space="preserve"> "La mattanza dei cefali in Puglia".</w:t>
      </w:r>
    </w:p>
    <w:p w:rsidR="00A00C26" w:rsidRPr="00A00C26" w:rsidRDefault="00A00C26" w:rsidP="00A00C26"/>
    <w:p w:rsidR="00A00C26" w:rsidRPr="00A00C26" w:rsidRDefault="00A00C26" w:rsidP="00A00C26">
      <w:r w:rsidRPr="00A00C26">
        <w:t>NOTE</w:t>
      </w:r>
    </w:p>
    <w:p w:rsidR="00A00C26" w:rsidRPr="00A00C26" w:rsidRDefault="00A00C26" w:rsidP="00A00C26">
      <w:r w:rsidRPr="00A00C26">
        <w:t xml:space="preserve">1. Il questionario di indagine, condotto da </w:t>
      </w:r>
      <w:proofErr w:type="spellStart"/>
      <w:r w:rsidRPr="00A00C26">
        <w:t>Eta</w:t>
      </w:r>
      <w:proofErr w:type="spellEnd"/>
      <w:r w:rsidRPr="00A00C26">
        <w:t xml:space="preserve"> Meta, è stato promosso da Premio Acqui Storia nel 2001.</w:t>
      </w:r>
    </w:p>
    <w:p w:rsidR="00061CED" w:rsidRDefault="00A00C26" w:rsidP="00A00C26">
      <w:r w:rsidRPr="00A00C26">
        <w:br/>
      </w:r>
    </w:p>
    <w:sectPr w:rsidR="00061C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C26"/>
    <w:rsid w:val="00061CED"/>
    <w:rsid w:val="00A00C26"/>
    <w:rsid w:val="00DD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14E2A"/>
  <w15:chartTrackingRefBased/>
  <w15:docId w15:val="{7630CD28-EE3E-4985-A59C-6520F089B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2</cp:revision>
  <dcterms:created xsi:type="dcterms:W3CDTF">2018-10-23T14:38:00Z</dcterms:created>
  <dcterms:modified xsi:type="dcterms:W3CDTF">2018-10-26T08:38:00Z</dcterms:modified>
</cp:coreProperties>
</file>