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750" w:type="pct"/>
        <w:jc w:val="center"/>
        <w:tblCellSpacing w:w="0" w:type="dxa"/>
        <w:shd w:val="clear" w:color="auto" w:fill="FFFFFF"/>
        <w:tblCellMar>
          <w:left w:w="0" w:type="dxa"/>
          <w:right w:w="0" w:type="dxa"/>
        </w:tblCellMar>
        <w:tblLook w:val="04A0" w:firstRow="1" w:lastRow="0" w:firstColumn="1" w:lastColumn="0" w:noHBand="0" w:noVBand="1"/>
      </w:tblPr>
      <w:tblGrid>
        <w:gridCol w:w="9096"/>
        <w:gridCol w:w="60"/>
      </w:tblGrid>
      <w:tr w:rsidR="00190798" w:rsidRPr="00190798" w:rsidTr="00190798">
        <w:trPr>
          <w:tblCellSpacing w:w="0" w:type="dxa"/>
          <w:jc w:val="center"/>
        </w:trPr>
        <w:tc>
          <w:tcPr>
            <w:tcW w:w="0" w:type="auto"/>
            <w:shd w:val="clear" w:color="auto" w:fill="FFFFFF"/>
            <w:vAlign w:val="center"/>
            <w:hideMark/>
          </w:tcPr>
          <w:p w:rsidR="00190798" w:rsidRPr="00190798" w:rsidRDefault="00190798" w:rsidP="00190798">
            <w:pPr>
              <w:spacing w:after="0" w:line="240" w:lineRule="auto"/>
              <w:rPr>
                <w:rFonts w:ascii="Verdana" w:eastAsia="Times New Roman" w:hAnsi="Verdana" w:cs="Times New Roman"/>
                <w:b/>
                <w:bCs/>
                <w:color w:val="FF0000"/>
                <w:sz w:val="24"/>
                <w:szCs w:val="24"/>
                <w:lang w:eastAsia="it-IT"/>
              </w:rPr>
            </w:pPr>
            <w:r w:rsidRPr="00190798">
              <w:rPr>
                <w:rFonts w:ascii="Verdana" w:eastAsia="Times New Roman" w:hAnsi="Verdana" w:cs="Times New Roman"/>
                <w:b/>
                <w:bCs/>
                <w:color w:val="FF0000"/>
                <w:sz w:val="24"/>
                <w:szCs w:val="24"/>
                <w:lang w:eastAsia="it-IT"/>
              </w:rPr>
              <w:t>Generi e generazioni: pensare le parole</w:t>
            </w:r>
          </w:p>
        </w:tc>
        <w:tc>
          <w:tcPr>
            <w:tcW w:w="0" w:type="auto"/>
            <w:shd w:val="clear" w:color="auto" w:fill="FFFFFF"/>
            <w:vAlign w:val="center"/>
            <w:hideMark/>
          </w:tcPr>
          <w:p w:rsidR="00190798" w:rsidRPr="00190798" w:rsidRDefault="00190798" w:rsidP="00190798">
            <w:pPr>
              <w:spacing w:after="0"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4"/>
                <w:szCs w:val="24"/>
                <w:lang w:eastAsia="it-IT"/>
              </w:rPr>
              <w:t> </w:t>
            </w:r>
          </w:p>
        </w:tc>
      </w:tr>
      <w:tr w:rsidR="00190798" w:rsidRPr="00190798" w:rsidTr="00190798">
        <w:trPr>
          <w:tblCellSpacing w:w="0" w:type="dxa"/>
          <w:jc w:val="center"/>
        </w:trPr>
        <w:tc>
          <w:tcPr>
            <w:tcW w:w="0" w:type="auto"/>
            <w:shd w:val="clear" w:color="auto" w:fill="FFFFFF"/>
            <w:vAlign w:val="center"/>
            <w:hideMark/>
          </w:tcPr>
          <w:p w:rsidR="00190798" w:rsidRPr="00190798" w:rsidRDefault="00190798" w:rsidP="00190798">
            <w:pPr>
              <w:spacing w:after="0" w:line="240" w:lineRule="auto"/>
              <w:rPr>
                <w:rFonts w:ascii="Verdana" w:eastAsia="Times New Roman" w:hAnsi="Verdana" w:cs="Times New Roman"/>
                <w:sz w:val="15"/>
                <w:szCs w:val="15"/>
                <w:lang w:eastAsia="it-IT"/>
              </w:rPr>
            </w:pPr>
            <w:r w:rsidRPr="00190798">
              <w:rPr>
                <w:rFonts w:ascii="Verdana" w:eastAsia="Times New Roman" w:hAnsi="Verdana" w:cs="Times New Roman"/>
                <w:b/>
                <w:bCs/>
                <w:color w:val="666666"/>
                <w:sz w:val="18"/>
                <w:szCs w:val="18"/>
                <w:lang w:eastAsia="it-IT"/>
              </w:rPr>
              <w:t>Scheda informativa</w:t>
            </w:r>
          </w:p>
        </w:tc>
        <w:tc>
          <w:tcPr>
            <w:tcW w:w="0" w:type="auto"/>
            <w:shd w:val="clear" w:color="auto" w:fill="FFFFFF"/>
            <w:vAlign w:val="center"/>
            <w:hideMark/>
          </w:tcPr>
          <w:p w:rsidR="00190798" w:rsidRPr="00190798" w:rsidRDefault="00190798" w:rsidP="00190798">
            <w:pPr>
              <w:spacing w:after="0" w:line="240" w:lineRule="auto"/>
              <w:rPr>
                <w:rFonts w:ascii="Times New Roman" w:eastAsia="Times New Roman" w:hAnsi="Times New Roman" w:cs="Times New Roman"/>
                <w:sz w:val="20"/>
                <w:szCs w:val="20"/>
                <w:lang w:eastAsia="it-IT"/>
              </w:rPr>
            </w:pPr>
          </w:p>
        </w:tc>
      </w:tr>
      <w:tr w:rsidR="00190798" w:rsidRPr="00190798" w:rsidTr="00190798">
        <w:trPr>
          <w:tblCellSpacing w:w="0" w:type="dxa"/>
          <w:jc w:val="center"/>
        </w:trPr>
        <w:tc>
          <w:tcPr>
            <w:tcW w:w="0" w:type="auto"/>
            <w:shd w:val="clear" w:color="auto" w:fill="FFFFFF"/>
            <w:hideMark/>
          </w:tcPr>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bookmarkStart w:id="0" w:name="_GoBack"/>
            <w:bookmarkEnd w:id="0"/>
            <w:r w:rsidRPr="00190798">
              <w:rPr>
                <w:rFonts w:ascii="Verdana" w:eastAsia="Times New Roman" w:hAnsi="Verdana" w:cs="Times New Roman"/>
                <w:b/>
                <w:bCs/>
                <w:i/>
                <w:iCs/>
                <w:color w:val="F43100"/>
                <w:sz w:val="24"/>
                <w:szCs w:val="24"/>
                <w:lang w:eastAsia="it-IT"/>
              </w:rPr>
              <w:t>La ricerca</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La Sezione Didattica dell'Istituto storico ha promosso negli ultimi mesi un'ampia indagine nelle scuole secondarie della provincia di Alessandria, coinvolgendo circa 1300 studenti e una sessantina di docenti. A tutti è stato chiesto di indicare, in appositi questionari, le dieci parole più significative del Novecento.</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Obiettivo della ricerca era quello delineare con maggior precisione i caratteri della percezione della storia contemporanea da parte delle giovani generazioni. I dati raccolti potranno offrire utili spunti per superare le difficoltà, spesso denunciate dagli educatori, nella trasmissione della memoria e nella comunicazione ai più giovani del nostro recente passato. Non secondario, nelle intenzioni dei ricercatori, era poi l'obiettivo di registrare e misurare, accanto allo scarto generazionale, anche eventuali differenze di genere nella percezione del divenire storico.</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Il materiale raccolto è di grande interesse; nel prossimo anno scolastico la Sezione Didattica continuerà il lavoro in forma seminariale, con l’aiuto dei docenti e di studiose e studiosi che hanno già manifestato interesse e disponibilità (Paola Di Cori dell’Università di Torino e Paolo Perticari dell’Università di Bergamo)</w:t>
            </w:r>
          </w:p>
          <w:p w:rsidR="00190798" w:rsidRPr="00190798" w:rsidRDefault="00190798" w:rsidP="00190798">
            <w:pPr>
              <w:spacing w:before="100" w:beforeAutospacing="1" w:after="100" w:afterAutospacing="1" w:line="240" w:lineRule="auto"/>
              <w:rPr>
                <w:rFonts w:ascii="Verdana" w:eastAsia="Times New Roman" w:hAnsi="Verdana" w:cs="Times New Roman"/>
                <w:b/>
                <w:bCs/>
                <w:color w:val="F43100"/>
                <w:sz w:val="23"/>
                <w:szCs w:val="23"/>
                <w:lang w:eastAsia="it-IT"/>
              </w:rPr>
            </w:pPr>
            <w:r w:rsidRPr="00190798">
              <w:rPr>
                <w:rFonts w:ascii="Verdana" w:eastAsia="Times New Roman" w:hAnsi="Verdana" w:cs="Times New Roman"/>
                <w:b/>
                <w:bCs/>
                <w:i/>
                <w:iCs/>
                <w:color w:val="F43100"/>
                <w:sz w:val="24"/>
                <w:szCs w:val="24"/>
                <w:lang w:eastAsia="it-IT"/>
              </w:rPr>
              <w:t>Le scuole coinvolte</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Hanno partecipato all’iniziativa 11 scuole medie e 13 istituti superiori della provincia. In particolare:</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Scuole Medie</w:t>
            </w:r>
            <w:r w:rsidRPr="00190798">
              <w:rPr>
                <w:rFonts w:ascii="Verdana" w:eastAsia="Times New Roman" w:hAnsi="Verdana" w:cs="Times New Roman"/>
                <w:i/>
                <w:iCs/>
                <w:sz w:val="24"/>
                <w:szCs w:val="24"/>
                <w:lang w:eastAsia="it-IT"/>
              </w:rPr>
              <w:br/>
            </w:r>
            <w:r w:rsidRPr="00190798">
              <w:rPr>
                <w:rFonts w:ascii="Verdana" w:eastAsia="Times New Roman" w:hAnsi="Verdana" w:cs="Times New Roman"/>
                <w:i/>
                <w:iCs/>
                <w:sz w:val="20"/>
                <w:szCs w:val="20"/>
                <w:lang w:eastAsia="it-IT"/>
              </w:rPr>
              <w:t>Manzoni di </w:t>
            </w:r>
            <w:r w:rsidRPr="00190798">
              <w:rPr>
                <w:rFonts w:ascii="Verdana" w:eastAsia="Times New Roman" w:hAnsi="Verdana" w:cs="Times New Roman"/>
                <w:b/>
                <w:bCs/>
                <w:i/>
                <w:iCs/>
                <w:sz w:val="20"/>
                <w:szCs w:val="20"/>
                <w:lang w:eastAsia="it-IT"/>
              </w:rPr>
              <w:t>Alessandria</w:t>
            </w:r>
            <w:r w:rsidRPr="00190798">
              <w:rPr>
                <w:rFonts w:ascii="Verdana" w:eastAsia="Times New Roman" w:hAnsi="Verdana" w:cs="Times New Roman"/>
                <w:i/>
                <w:iCs/>
                <w:sz w:val="20"/>
                <w:szCs w:val="20"/>
                <w:lang w:eastAsia="it-IT"/>
              </w:rPr>
              <w:t xml:space="preserve">, </w:t>
            </w:r>
            <w:proofErr w:type="spellStart"/>
            <w:r w:rsidRPr="00190798">
              <w:rPr>
                <w:rFonts w:ascii="Verdana" w:eastAsia="Times New Roman" w:hAnsi="Verdana" w:cs="Times New Roman"/>
                <w:i/>
                <w:iCs/>
                <w:sz w:val="20"/>
                <w:szCs w:val="20"/>
                <w:lang w:eastAsia="it-IT"/>
              </w:rPr>
              <w:t>Trevigi</w:t>
            </w:r>
            <w:proofErr w:type="spellEnd"/>
            <w:r w:rsidRPr="00190798">
              <w:rPr>
                <w:rFonts w:ascii="Verdana" w:eastAsia="Times New Roman" w:hAnsi="Verdana" w:cs="Times New Roman"/>
                <w:i/>
                <w:iCs/>
                <w:sz w:val="20"/>
                <w:szCs w:val="20"/>
                <w:lang w:eastAsia="it-IT"/>
              </w:rPr>
              <w:t xml:space="preserve"> e Leardi di </w:t>
            </w:r>
            <w:r w:rsidRPr="00190798">
              <w:rPr>
                <w:rFonts w:ascii="Verdana" w:eastAsia="Times New Roman" w:hAnsi="Verdana" w:cs="Times New Roman"/>
                <w:b/>
                <w:bCs/>
                <w:i/>
                <w:iCs/>
                <w:sz w:val="20"/>
                <w:szCs w:val="20"/>
                <w:lang w:eastAsia="it-IT"/>
              </w:rPr>
              <w:t>Casale Monferrato</w:t>
            </w:r>
            <w:r w:rsidRPr="00190798">
              <w:rPr>
                <w:rFonts w:ascii="Verdana" w:eastAsia="Times New Roman" w:hAnsi="Verdana" w:cs="Times New Roman"/>
                <w:i/>
                <w:iCs/>
                <w:sz w:val="20"/>
                <w:szCs w:val="20"/>
                <w:lang w:eastAsia="it-IT"/>
              </w:rPr>
              <w:t>, Doria di</w:t>
            </w:r>
            <w:r w:rsidRPr="00190798">
              <w:rPr>
                <w:rFonts w:ascii="Verdana" w:eastAsia="Times New Roman" w:hAnsi="Verdana" w:cs="Times New Roman"/>
                <w:b/>
                <w:bCs/>
                <w:i/>
                <w:iCs/>
                <w:sz w:val="20"/>
                <w:szCs w:val="20"/>
                <w:lang w:eastAsia="it-IT"/>
              </w:rPr>
              <w:t> Novi Ligure</w:t>
            </w:r>
            <w:r w:rsidRPr="00190798">
              <w:rPr>
                <w:rFonts w:ascii="Verdana" w:eastAsia="Times New Roman" w:hAnsi="Verdana" w:cs="Times New Roman"/>
                <w:i/>
                <w:iCs/>
                <w:sz w:val="20"/>
                <w:szCs w:val="20"/>
                <w:lang w:eastAsia="it-IT"/>
              </w:rPr>
              <w:t>, Valenziano di </w:t>
            </w:r>
            <w:r w:rsidRPr="00190798">
              <w:rPr>
                <w:rFonts w:ascii="Verdana" w:eastAsia="Times New Roman" w:hAnsi="Verdana" w:cs="Times New Roman"/>
                <w:b/>
                <w:bCs/>
                <w:i/>
                <w:iCs/>
                <w:sz w:val="20"/>
                <w:szCs w:val="20"/>
                <w:lang w:eastAsia="it-IT"/>
              </w:rPr>
              <w:t>Tortona</w:t>
            </w:r>
            <w:r w:rsidRPr="00190798">
              <w:rPr>
                <w:rFonts w:ascii="Verdana" w:eastAsia="Times New Roman" w:hAnsi="Verdana" w:cs="Times New Roman"/>
                <w:i/>
                <w:iCs/>
                <w:sz w:val="20"/>
                <w:szCs w:val="20"/>
                <w:lang w:eastAsia="it-IT"/>
              </w:rPr>
              <w:t xml:space="preserve">, </w:t>
            </w:r>
            <w:proofErr w:type="spellStart"/>
            <w:r w:rsidRPr="00190798">
              <w:rPr>
                <w:rFonts w:ascii="Verdana" w:eastAsia="Times New Roman" w:hAnsi="Verdana" w:cs="Times New Roman"/>
                <w:i/>
                <w:iCs/>
                <w:sz w:val="20"/>
                <w:szCs w:val="20"/>
                <w:lang w:eastAsia="it-IT"/>
              </w:rPr>
              <w:t>Sineo</w:t>
            </w:r>
            <w:proofErr w:type="spellEnd"/>
            <w:r w:rsidRPr="00190798">
              <w:rPr>
                <w:rFonts w:ascii="Verdana" w:eastAsia="Times New Roman" w:hAnsi="Verdana" w:cs="Times New Roman"/>
                <w:i/>
                <w:iCs/>
                <w:sz w:val="20"/>
                <w:szCs w:val="20"/>
                <w:lang w:eastAsia="it-IT"/>
              </w:rPr>
              <w:t xml:space="preserve"> di </w:t>
            </w:r>
            <w:r w:rsidRPr="00190798">
              <w:rPr>
                <w:rFonts w:ascii="Verdana" w:eastAsia="Times New Roman" w:hAnsi="Verdana" w:cs="Times New Roman"/>
                <w:b/>
                <w:bCs/>
                <w:i/>
                <w:iCs/>
                <w:sz w:val="20"/>
                <w:szCs w:val="20"/>
                <w:lang w:eastAsia="it-IT"/>
              </w:rPr>
              <w:t>Sale</w:t>
            </w:r>
            <w:r w:rsidRPr="00190798">
              <w:rPr>
                <w:rFonts w:ascii="Verdana" w:eastAsia="Times New Roman" w:hAnsi="Verdana" w:cs="Times New Roman"/>
                <w:i/>
                <w:iCs/>
                <w:sz w:val="20"/>
                <w:szCs w:val="20"/>
                <w:lang w:eastAsia="it-IT"/>
              </w:rPr>
              <w:t xml:space="preserve">, </w:t>
            </w:r>
            <w:proofErr w:type="spellStart"/>
            <w:r w:rsidRPr="00190798">
              <w:rPr>
                <w:rFonts w:ascii="Verdana" w:eastAsia="Times New Roman" w:hAnsi="Verdana" w:cs="Times New Roman"/>
                <w:i/>
                <w:iCs/>
                <w:sz w:val="20"/>
                <w:szCs w:val="20"/>
                <w:lang w:eastAsia="it-IT"/>
              </w:rPr>
              <w:t>Realino</w:t>
            </w:r>
            <w:proofErr w:type="spellEnd"/>
            <w:r w:rsidRPr="00190798">
              <w:rPr>
                <w:rFonts w:ascii="Verdana" w:eastAsia="Times New Roman" w:hAnsi="Verdana" w:cs="Times New Roman"/>
                <w:i/>
                <w:iCs/>
                <w:sz w:val="20"/>
                <w:szCs w:val="20"/>
                <w:lang w:eastAsia="it-IT"/>
              </w:rPr>
              <w:t xml:space="preserve"> di </w:t>
            </w:r>
            <w:r w:rsidRPr="00190798">
              <w:rPr>
                <w:rFonts w:ascii="Verdana" w:eastAsia="Times New Roman" w:hAnsi="Verdana" w:cs="Times New Roman"/>
                <w:b/>
                <w:bCs/>
                <w:i/>
                <w:iCs/>
                <w:sz w:val="20"/>
                <w:szCs w:val="20"/>
                <w:lang w:eastAsia="it-IT"/>
              </w:rPr>
              <w:t>Felizzano</w:t>
            </w:r>
            <w:r w:rsidRPr="00190798">
              <w:rPr>
                <w:rFonts w:ascii="Verdana" w:eastAsia="Times New Roman" w:hAnsi="Verdana" w:cs="Times New Roman"/>
                <w:i/>
                <w:iCs/>
                <w:sz w:val="20"/>
                <w:szCs w:val="20"/>
                <w:lang w:eastAsia="it-IT"/>
              </w:rPr>
              <w:t> e le scuole medie di </w:t>
            </w:r>
            <w:r w:rsidRPr="00190798">
              <w:rPr>
                <w:rFonts w:ascii="Verdana" w:eastAsia="Times New Roman" w:hAnsi="Verdana" w:cs="Times New Roman"/>
                <w:b/>
                <w:bCs/>
                <w:i/>
                <w:iCs/>
                <w:sz w:val="20"/>
                <w:szCs w:val="20"/>
                <w:lang w:eastAsia="it-IT"/>
              </w:rPr>
              <w:t>Gavi</w:t>
            </w:r>
            <w:r w:rsidRPr="00190798">
              <w:rPr>
                <w:rFonts w:ascii="Verdana" w:eastAsia="Times New Roman" w:hAnsi="Verdana" w:cs="Times New Roman"/>
                <w:i/>
                <w:iCs/>
                <w:sz w:val="20"/>
                <w:szCs w:val="20"/>
                <w:lang w:eastAsia="it-IT"/>
              </w:rPr>
              <w:t>, </w:t>
            </w:r>
            <w:r w:rsidRPr="00190798">
              <w:rPr>
                <w:rFonts w:ascii="Verdana" w:eastAsia="Times New Roman" w:hAnsi="Verdana" w:cs="Times New Roman"/>
                <w:b/>
                <w:bCs/>
                <w:i/>
                <w:iCs/>
                <w:sz w:val="20"/>
                <w:szCs w:val="20"/>
                <w:lang w:eastAsia="it-IT"/>
              </w:rPr>
              <w:t>Arquata</w:t>
            </w:r>
            <w:r w:rsidRPr="00190798">
              <w:rPr>
                <w:rFonts w:ascii="Verdana" w:eastAsia="Times New Roman" w:hAnsi="Verdana" w:cs="Times New Roman"/>
                <w:i/>
                <w:iCs/>
                <w:sz w:val="20"/>
                <w:szCs w:val="20"/>
                <w:lang w:eastAsia="it-IT"/>
              </w:rPr>
              <w:t>, </w:t>
            </w:r>
            <w:r w:rsidRPr="00190798">
              <w:rPr>
                <w:rFonts w:ascii="Verdana" w:eastAsia="Times New Roman" w:hAnsi="Verdana" w:cs="Times New Roman"/>
                <w:b/>
                <w:bCs/>
                <w:i/>
                <w:iCs/>
                <w:sz w:val="20"/>
                <w:szCs w:val="20"/>
                <w:lang w:eastAsia="it-IT"/>
              </w:rPr>
              <w:t>San Martino di Rosignano</w:t>
            </w:r>
            <w:r w:rsidRPr="00190798">
              <w:rPr>
                <w:rFonts w:ascii="Verdana" w:eastAsia="Times New Roman" w:hAnsi="Verdana" w:cs="Times New Roman"/>
                <w:i/>
                <w:iCs/>
                <w:sz w:val="20"/>
                <w:szCs w:val="20"/>
                <w:lang w:eastAsia="it-IT"/>
              </w:rPr>
              <w:t> e </w:t>
            </w:r>
            <w:r w:rsidRPr="00190798">
              <w:rPr>
                <w:rFonts w:ascii="Verdana" w:eastAsia="Times New Roman" w:hAnsi="Verdana" w:cs="Times New Roman"/>
                <w:b/>
                <w:bCs/>
                <w:i/>
                <w:iCs/>
                <w:sz w:val="20"/>
                <w:szCs w:val="20"/>
                <w:lang w:eastAsia="it-IT"/>
              </w:rPr>
              <w:t>Serravalle Scrivia</w:t>
            </w:r>
            <w:r w:rsidRPr="00190798">
              <w:rPr>
                <w:rFonts w:ascii="Verdana" w:eastAsia="Times New Roman" w:hAnsi="Verdana" w:cs="Times New Roman"/>
                <w:i/>
                <w:iCs/>
                <w:sz w:val="20"/>
                <w:szCs w:val="20"/>
                <w:lang w:eastAsia="it-IT"/>
              </w:rPr>
              <w:t>.</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Scuole Superiori</w:t>
            </w:r>
            <w:r w:rsidRPr="00190798">
              <w:rPr>
                <w:rFonts w:ascii="Verdana" w:eastAsia="Times New Roman" w:hAnsi="Verdana" w:cs="Times New Roman"/>
                <w:i/>
                <w:iCs/>
                <w:sz w:val="24"/>
                <w:szCs w:val="24"/>
                <w:lang w:eastAsia="it-IT"/>
              </w:rPr>
              <w:br/>
            </w:r>
            <w:r w:rsidRPr="00190798">
              <w:rPr>
                <w:rFonts w:ascii="Verdana" w:eastAsia="Times New Roman" w:hAnsi="Verdana" w:cs="Times New Roman"/>
                <w:i/>
                <w:iCs/>
                <w:sz w:val="20"/>
                <w:szCs w:val="20"/>
                <w:lang w:eastAsia="it-IT"/>
              </w:rPr>
              <w:t>Istituto Magistrale Saluzzo, IPSC Migliara, ITIS Volta, IPSIA Fermi, ITG Nervi di </w:t>
            </w:r>
            <w:r w:rsidRPr="00190798">
              <w:rPr>
                <w:rFonts w:ascii="Verdana" w:eastAsia="Times New Roman" w:hAnsi="Verdana" w:cs="Times New Roman"/>
                <w:b/>
                <w:bCs/>
                <w:i/>
                <w:iCs/>
                <w:sz w:val="20"/>
                <w:szCs w:val="20"/>
                <w:lang w:eastAsia="it-IT"/>
              </w:rPr>
              <w:t>Alessandria</w:t>
            </w:r>
            <w:r w:rsidRPr="00190798">
              <w:rPr>
                <w:rFonts w:ascii="Verdana" w:eastAsia="Times New Roman" w:hAnsi="Verdana" w:cs="Times New Roman"/>
                <w:i/>
                <w:iCs/>
                <w:sz w:val="20"/>
                <w:szCs w:val="20"/>
                <w:lang w:eastAsia="it-IT"/>
              </w:rPr>
              <w:t xml:space="preserve">, ITIS </w:t>
            </w:r>
            <w:proofErr w:type="spellStart"/>
            <w:r w:rsidRPr="00190798">
              <w:rPr>
                <w:rFonts w:ascii="Verdana" w:eastAsia="Times New Roman" w:hAnsi="Verdana" w:cs="Times New Roman"/>
                <w:i/>
                <w:iCs/>
                <w:sz w:val="20"/>
                <w:szCs w:val="20"/>
                <w:lang w:eastAsia="it-IT"/>
              </w:rPr>
              <w:t>Sobrero</w:t>
            </w:r>
            <w:proofErr w:type="spellEnd"/>
            <w:r w:rsidRPr="00190798">
              <w:rPr>
                <w:rFonts w:ascii="Verdana" w:eastAsia="Times New Roman" w:hAnsi="Verdana" w:cs="Times New Roman"/>
                <w:i/>
                <w:iCs/>
                <w:sz w:val="20"/>
                <w:szCs w:val="20"/>
                <w:lang w:eastAsia="it-IT"/>
              </w:rPr>
              <w:t xml:space="preserve"> di </w:t>
            </w:r>
            <w:r w:rsidRPr="00190798">
              <w:rPr>
                <w:rFonts w:ascii="Verdana" w:eastAsia="Times New Roman" w:hAnsi="Verdana" w:cs="Times New Roman"/>
                <w:b/>
                <w:bCs/>
                <w:i/>
                <w:iCs/>
                <w:sz w:val="20"/>
                <w:szCs w:val="20"/>
                <w:lang w:eastAsia="it-IT"/>
              </w:rPr>
              <w:t>Casale Monferrato</w:t>
            </w:r>
            <w:r w:rsidRPr="00190798">
              <w:rPr>
                <w:rFonts w:ascii="Verdana" w:eastAsia="Times New Roman" w:hAnsi="Verdana" w:cs="Times New Roman"/>
                <w:i/>
                <w:iCs/>
                <w:sz w:val="20"/>
                <w:szCs w:val="20"/>
                <w:lang w:eastAsia="it-IT"/>
              </w:rPr>
              <w:t xml:space="preserve">, IPCT Boccardo, ITIS </w:t>
            </w:r>
            <w:proofErr w:type="spellStart"/>
            <w:r w:rsidRPr="00190798">
              <w:rPr>
                <w:rFonts w:ascii="Verdana" w:eastAsia="Times New Roman" w:hAnsi="Verdana" w:cs="Times New Roman"/>
                <w:i/>
                <w:iCs/>
                <w:sz w:val="20"/>
                <w:szCs w:val="20"/>
                <w:lang w:eastAsia="it-IT"/>
              </w:rPr>
              <w:t>Ciampini</w:t>
            </w:r>
            <w:proofErr w:type="spellEnd"/>
            <w:r w:rsidRPr="00190798">
              <w:rPr>
                <w:rFonts w:ascii="Verdana" w:eastAsia="Times New Roman" w:hAnsi="Verdana" w:cs="Times New Roman"/>
                <w:i/>
                <w:iCs/>
                <w:sz w:val="20"/>
                <w:szCs w:val="20"/>
                <w:lang w:eastAsia="it-IT"/>
              </w:rPr>
              <w:t>, Liceo Scientifico e Liceo Classico di </w:t>
            </w:r>
            <w:r w:rsidRPr="00190798">
              <w:rPr>
                <w:rFonts w:ascii="Verdana" w:eastAsia="Times New Roman" w:hAnsi="Verdana" w:cs="Times New Roman"/>
                <w:b/>
                <w:bCs/>
                <w:i/>
                <w:iCs/>
                <w:sz w:val="20"/>
                <w:szCs w:val="20"/>
                <w:lang w:eastAsia="it-IT"/>
              </w:rPr>
              <w:t>Novi Ligure</w:t>
            </w:r>
            <w:r w:rsidRPr="00190798">
              <w:rPr>
                <w:rFonts w:ascii="Verdana" w:eastAsia="Times New Roman" w:hAnsi="Verdana" w:cs="Times New Roman"/>
                <w:i/>
                <w:iCs/>
                <w:sz w:val="20"/>
                <w:szCs w:val="20"/>
                <w:lang w:eastAsia="it-IT"/>
              </w:rPr>
              <w:t xml:space="preserve">, ISA </w:t>
            </w:r>
            <w:proofErr w:type="spellStart"/>
            <w:r w:rsidRPr="00190798">
              <w:rPr>
                <w:rFonts w:ascii="Verdana" w:eastAsia="Times New Roman" w:hAnsi="Verdana" w:cs="Times New Roman"/>
                <w:i/>
                <w:iCs/>
                <w:sz w:val="20"/>
                <w:szCs w:val="20"/>
                <w:lang w:eastAsia="it-IT"/>
              </w:rPr>
              <w:t>Ottolenghi</w:t>
            </w:r>
            <w:proofErr w:type="spellEnd"/>
            <w:r w:rsidRPr="00190798">
              <w:rPr>
                <w:rFonts w:ascii="Verdana" w:eastAsia="Times New Roman" w:hAnsi="Verdana" w:cs="Times New Roman"/>
                <w:i/>
                <w:iCs/>
                <w:sz w:val="20"/>
                <w:szCs w:val="20"/>
                <w:lang w:eastAsia="it-IT"/>
              </w:rPr>
              <w:t xml:space="preserve"> Liceo Classico e Liceo Scientifico di </w:t>
            </w:r>
            <w:r w:rsidRPr="00190798">
              <w:rPr>
                <w:rFonts w:ascii="Verdana" w:eastAsia="Times New Roman" w:hAnsi="Verdana" w:cs="Times New Roman"/>
                <w:b/>
                <w:bCs/>
                <w:i/>
                <w:iCs/>
                <w:sz w:val="20"/>
                <w:szCs w:val="20"/>
                <w:lang w:eastAsia="it-IT"/>
              </w:rPr>
              <w:t>Acqui Terme</w:t>
            </w:r>
            <w:r w:rsidRPr="00190798">
              <w:rPr>
                <w:rFonts w:ascii="Verdana" w:eastAsia="Times New Roman" w:hAnsi="Verdana" w:cs="Times New Roman"/>
                <w:i/>
                <w:iCs/>
                <w:sz w:val="20"/>
                <w:szCs w:val="20"/>
                <w:lang w:eastAsia="it-IT"/>
              </w:rPr>
              <w:t>.</w:t>
            </w:r>
          </w:p>
          <w:p w:rsidR="00190798" w:rsidRPr="00190798" w:rsidRDefault="00190798" w:rsidP="00190798">
            <w:pPr>
              <w:spacing w:before="100" w:beforeAutospacing="1" w:after="100" w:afterAutospacing="1" w:line="240" w:lineRule="auto"/>
              <w:rPr>
                <w:rFonts w:ascii="Verdana" w:eastAsia="Times New Roman" w:hAnsi="Verdana" w:cs="Times New Roman"/>
                <w:b/>
                <w:bCs/>
                <w:color w:val="F43100"/>
                <w:sz w:val="23"/>
                <w:szCs w:val="23"/>
                <w:lang w:eastAsia="it-IT"/>
              </w:rPr>
            </w:pPr>
            <w:r w:rsidRPr="00190798">
              <w:rPr>
                <w:rFonts w:ascii="Verdana" w:eastAsia="Times New Roman" w:hAnsi="Verdana" w:cs="Times New Roman"/>
                <w:b/>
                <w:bCs/>
                <w:i/>
                <w:iCs/>
                <w:color w:val="F43100"/>
                <w:sz w:val="24"/>
                <w:szCs w:val="24"/>
                <w:lang w:eastAsia="it-IT"/>
              </w:rPr>
              <w:t>Dichiarazione</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 xml:space="preserve">"Come adulti educatori abbiamo sentito la necessità di misurarci con quello che le ragazze e i ragazzi sono effettivamente, con quello che esprimono, con le loro aspirazioni e le loro paure. Abbiamo posto al centro la relazione educativa, per cercare soluzioni o utili indicazioni ad alcuni problemi che ci stanno a cuore (come insegnare la storia in modo efficace, come trasmettere memoria alle nuove generazioni, che cosa portarci come bagaglio del Novecento nella scuola del 2000) senza ricette preconfezionate. Ci piacerebbe raccontare la scuola partendo dalle ragazze e dai ragazzi. Il lavoro che abbiamo proposto alla rete di colleghi con i quali lavoriamo da anni che ci hanno ancora una volta sostenuto con fiducia ed entusiasmo – pensavamo di raccogliere le parole di 500 studenti ed il numero è stato più che doppio - vuole innanzi tutto aiutare a trovare spazi e modi adeguati </w:t>
            </w:r>
            <w:proofErr w:type="gramStart"/>
            <w:r w:rsidRPr="00190798">
              <w:rPr>
                <w:rFonts w:ascii="Verdana" w:eastAsia="Times New Roman" w:hAnsi="Verdana" w:cs="Times New Roman"/>
                <w:sz w:val="20"/>
                <w:szCs w:val="20"/>
                <w:lang w:eastAsia="it-IT"/>
              </w:rPr>
              <w:t>per</w:t>
            </w:r>
            <w:proofErr w:type="gramEnd"/>
            <w:r w:rsidRPr="00190798">
              <w:rPr>
                <w:rFonts w:ascii="Verdana" w:eastAsia="Times New Roman" w:hAnsi="Verdana" w:cs="Times New Roman"/>
                <w:sz w:val="20"/>
                <w:szCs w:val="20"/>
                <w:lang w:eastAsia="it-IT"/>
              </w:rPr>
              <w:t xml:space="preserve"> offrire le culture e i </w:t>
            </w:r>
            <w:proofErr w:type="spellStart"/>
            <w:r w:rsidRPr="00190798">
              <w:rPr>
                <w:rFonts w:ascii="Verdana" w:eastAsia="Times New Roman" w:hAnsi="Verdana" w:cs="Times New Roman"/>
                <w:sz w:val="20"/>
                <w:szCs w:val="20"/>
                <w:lang w:eastAsia="it-IT"/>
              </w:rPr>
              <w:t>saperi</w:t>
            </w:r>
            <w:proofErr w:type="spellEnd"/>
            <w:r w:rsidRPr="00190798">
              <w:rPr>
                <w:rFonts w:ascii="Verdana" w:eastAsia="Times New Roman" w:hAnsi="Verdana" w:cs="Times New Roman"/>
                <w:sz w:val="20"/>
                <w:szCs w:val="20"/>
                <w:lang w:eastAsia="it-IT"/>
              </w:rPr>
              <w:t xml:space="preserve"> di cui siamo portatori inserendoci nel tessuto vivo e composito dei nostri allievi. Siamo certi che solo migliorando la comunicazione e la relazione educativa possa migliorare il curricolo disciplinare. Abbiamo provato a fare un passo indietro ponendoci in una dimensione di ascolto, per evitare tentazioni autoreferenziali fondate soltanto sul polo adulto della comunicazione. Lo sfondo problematico è dato dalla complessità dell’insegnare e dell’educare nel mondo </w:t>
            </w:r>
            <w:r w:rsidRPr="00190798">
              <w:rPr>
                <w:rFonts w:ascii="Verdana" w:eastAsia="Times New Roman" w:hAnsi="Verdana" w:cs="Times New Roman"/>
                <w:sz w:val="20"/>
                <w:szCs w:val="20"/>
                <w:lang w:eastAsia="it-IT"/>
              </w:rPr>
              <w:lastRenderedPageBreak/>
              <w:t>contemporaneo dove la multimedialità ha esteso la capacità dei ragazzi di comunicare e di acquisire informazioni ben oltre il modello trasmissivo tradizionale (basti pensare ai recenti lavori di Raffaele Simone, </w:t>
            </w:r>
            <w:r w:rsidRPr="00190798">
              <w:rPr>
                <w:rFonts w:ascii="Verdana" w:eastAsia="Times New Roman" w:hAnsi="Verdana" w:cs="Times New Roman"/>
                <w:i/>
                <w:iCs/>
                <w:sz w:val="20"/>
                <w:szCs w:val="20"/>
                <w:lang w:eastAsia="it-IT"/>
              </w:rPr>
              <w:t>La Terza Fase. Forme di sapere che stiamo perdendo,</w:t>
            </w:r>
            <w:r w:rsidRPr="00190798">
              <w:rPr>
                <w:rFonts w:ascii="Verdana" w:eastAsia="Times New Roman" w:hAnsi="Verdana" w:cs="Times New Roman"/>
                <w:sz w:val="20"/>
                <w:szCs w:val="20"/>
                <w:lang w:eastAsia="it-IT"/>
              </w:rPr>
              <w:t xml:space="preserve"> e di Edgar </w:t>
            </w:r>
            <w:proofErr w:type="spellStart"/>
            <w:r w:rsidRPr="00190798">
              <w:rPr>
                <w:rFonts w:ascii="Verdana" w:eastAsia="Times New Roman" w:hAnsi="Verdana" w:cs="Times New Roman"/>
                <w:sz w:val="20"/>
                <w:szCs w:val="20"/>
                <w:lang w:eastAsia="it-IT"/>
              </w:rPr>
              <w:t>Morin</w:t>
            </w:r>
            <w:proofErr w:type="spellEnd"/>
            <w:r w:rsidRPr="00190798">
              <w:rPr>
                <w:rFonts w:ascii="Verdana" w:eastAsia="Times New Roman" w:hAnsi="Verdana" w:cs="Times New Roman"/>
                <w:i/>
                <w:iCs/>
                <w:sz w:val="20"/>
                <w:szCs w:val="20"/>
                <w:lang w:eastAsia="it-IT"/>
              </w:rPr>
              <w:t>, La testa ben fatta. Riforma dell’insegnamento e riforma del pensiero</w:t>
            </w:r>
            <w:r w:rsidRPr="00190798">
              <w:rPr>
                <w:rFonts w:ascii="Verdana" w:eastAsia="Times New Roman" w:hAnsi="Verdana" w:cs="Times New Roman"/>
                <w:sz w:val="20"/>
                <w:szCs w:val="20"/>
                <w:lang w:eastAsia="it-IT"/>
              </w:rPr>
              <w:t>)</w:t>
            </w:r>
            <w:r w:rsidRPr="00190798">
              <w:rPr>
                <w:rFonts w:ascii="Verdana" w:eastAsia="Times New Roman" w:hAnsi="Verdana" w:cs="Times New Roman"/>
                <w:i/>
                <w:iCs/>
                <w:sz w:val="20"/>
                <w:szCs w:val="20"/>
                <w:lang w:eastAsia="it-IT"/>
              </w:rPr>
              <w:t>.</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Gli ultimi decenni del Novecento, infatti, hanno comportato mutamenti rapidi e di vasta portata non solo nell’economia o nella politica, ma anche nel modo in cui si formano e si elaborano le informazioni e le conoscenze, con effetti profondi non solo sul contenuto, ma sul modo in cui vengono organizzate, sulla forma.</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Questa "terza fase" della storia del conoscere comporta per la scuola un ventaglio di ampie sfide che devono essere raccolte: la prima è quella di riuscire a </w:t>
            </w:r>
            <w:r w:rsidRPr="00190798">
              <w:rPr>
                <w:rFonts w:ascii="Verdana" w:eastAsia="Times New Roman" w:hAnsi="Verdana" w:cs="Times New Roman"/>
                <w:i/>
                <w:iCs/>
                <w:sz w:val="20"/>
                <w:szCs w:val="20"/>
                <w:lang w:eastAsia="it-IT"/>
              </w:rPr>
              <w:t>parlarsi </w:t>
            </w:r>
            <w:r w:rsidRPr="00190798">
              <w:rPr>
                <w:rFonts w:ascii="Verdana" w:eastAsia="Times New Roman" w:hAnsi="Verdana" w:cs="Times New Roman"/>
                <w:sz w:val="20"/>
                <w:szCs w:val="20"/>
                <w:lang w:eastAsia="it-IT"/>
              </w:rPr>
              <w:t>tra diversi, perché la buona scuola è molto di più dei suoi aspetti istituzionali, è il luogo di incontro fra generi, generazioni e culture e può giovarsi di una ricchezza straordinaria. La ricerca ha questo orizzonte culturale: le ragazze e i ragazzi indicano come prima parola per esprimere il Novecento </w:t>
            </w:r>
            <w:r w:rsidRPr="00190798">
              <w:rPr>
                <w:rFonts w:ascii="Verdana" w:eastAsia="Times New Roman" w:hAnsi="Verdana" w:cs="Times New Roman"/>
                <w:i/>
                <w:iCs/>
                <w:sz w:val="20"/>
                <w:szCs w:val="20"/>
                <w:lang w:eastAsia="it-IT"/>
              </w:rPr>
              <w:t>internet </w:t>
            </w:r>
            <w:r w:rsidRPr="00190798">
              <w:rPr>
                <w:rFonts w:ascii="Verdana" w:eastAsia="Times New Roman" w:hAnsi="Verdana" w:cs="Times New Roman"/>
                <w:sz w:val="20"/>
                <w:szCs w:val="20"/>
                <w:lang w:eastAsia="it-IT"/>
              </w:rPr>
              <w:t>e considerando le prime dieci troviamo </w:t>
            </w:r>
            <w:r w:rsidRPr="00190798">
              <w:rPr>
                <w:rFonts w:ascii="Verdana" w:eastAsia="Times New Roman" w:hAnsi="Verdana" w:cs="Times New Roman"/>
                <w:i/>
                <w:iCs/>
                <w:sz w:val="20"/>
                <w:szCs w:val="20"/>
                <w:lang w:eastAsia="it-IT"/>
              </w:rPr>
              <w:t xml:space="preserve">computer, progresso, </w:t>
            </w:r>
            <w:proofErr w:type="spellStart"/>
            <w:proofErr w:type="gramStart"/>
            <w:r w:rsidRPr="00190798">
              <w:rPr>
                <w:rFonts w:ascii="Verdana" w:eastAsia="Times New Roman" w:hAnsi="Verdana" w:cs="Times New Roman"/>
                <w:i/>
                <w:iCs/>
                <w:sz w:val="20"/>
                <w:szCs w:val="20"/>
                <w:lang w:eastAsia="it-IT"/>
              </w:rPr>
              <w:t>tecnologia.</w:t>
            </w:r>
            <w:r w:rsidRPr="00190798">
              <w:rPr>
                <w:rFonts w:ascii="Verdana" w:eastAsia="Times New Roman" w:hAnsi="Verdana" w:cs="Times New Roman"/>
                <w:sz w:val="20"/>
                <w:szCs w:val="20"/>
                <w:lang w:eastAsia="it-IT"/>
              </w:rPr>
              <w:t>Ma</w:t>
            </w:r>
            <w:proofErr w:type="spellEnd"/>
            <w:proofErr w:type="gramEnd"/>
            <w:r w:rsidRPr="00190798">
              <w:rPr>
                <w:rFonts w:ascii="Verdana" w:eastAsia="Times New Roman" w:hAnsi="Verdana" w:cs="Times New Roman"/>
                <w:sz w:val="20"/>
                <w:szCs w:val="20"/>
                <w:lang w:eastAsia="it-IT"/>
              </w:rPr>
              <w:t xml:space="preserve"> fra le prime dieci parole troviamo anche molte paure del Novecento: </w:t>
            </w:r>
            <w:r w:rsidRPr="00190798">
              <w:rPr>
                <w:rFonts w:ascii="Verdana" w:eastAsia="Times New Roman" w:hAnsi="Verdana" w:cs="Times New Roman"/>
                <w:i/>
                <w:iCs/>
                <w:sz w:val="20"/>
                <w:szCs w:val="20"/>
                <w:lang w:eastAsia="it-IT"/>
              </w:rPr>
              <w:t>guerre,</w:t>
            </w:r>
            <w:r w:rsidRPr="00190798">
              <w:rPr>
                <w:rFonts w:ascii="Verdana" w:eastAsia="Times New Roman" w:hAnsi="Verdana" w:cs="Times New Roman"/>
                <w:sz w:val="20"/>
                <w:szCs w:val="20"/>
                <w:lang w:eastAsia="it-IT"/>
              </w:rPr>
              <w:t> </w:t>
            </w:r>
            <w:r w:rsidRPr="00190798">
              <w:rPr>
                <w:rFonts w:ascii="Verdana" w:eastAsia="Times New Roman" w:hAnsi="Verdana" w:cs="Times New Roman"/>
                <w:i/>
                <w:iCs/>
                <w:sz w:val="20"/>
                <w:szCs w:val="20"/>
                <w:lang w:eastAsia="it-IT"/>
              </w:rPr>
              <w:t>guerre mondiali, olocausto, Aids </w:t>
            </w:r>
            <w:r w:rsidRPr="00190798">
              <w:rPr>
                <w:rFonts w:ascii="Verdana" w:eastAsia="Times New Roman" w:hAnsi="Verdana" w:cs="Times New Roman"/>
                <w:sz w:val="20"/>
                <w:szCs w:val="20"/>
                <w:lang w:eastAsia="it-IT"/>
              </w:rPr>
              <w:t>e due desideri,</w:t>
            </w:r>
            <w:r w:rsidRPr="00190798">
              <w:rPr>
                <w:rFonts w:ascii="Verdana" w:eastAsia="Times New Roman" w:hAnsi="Verdana" w:cs="Times New Roman"/>
                <w:i/>
                <w:iCs/>
                <w:sz w:val="20"/>
                <w:szCs w:val="20"/>
                <w:lang w:eastAsia="it-IT"/>
              </w:rPr>
              <w:t> libertà </w:t>
            </w:r>
            <w:r w:rsidRPr="00190798">
              <w:rPr>
                <w:rFonts w:ascii="Verdana" w:eastAsia="Times New Roman" w:hAnsi="Verdana" w:cs="Times New Roman"/>
                <w:sz w:val="20"/>
                <w:szCs w:val="20"/>
                <w:lang w:eastAsia="it-IT"/>
              </w:rPr>
              <w:t>e </w:t>
            </w:r>
            <w:r w:rsidRPr="00190798">
              <w:rPr>
                <w:rFonts w:ascii="Verdana" w:eastAsia="Times New Roman" w:hAnsi="Verdana" w:cs="Times New Roman"/>
                <w:i/>
                <w:iCs/>
                <w:sz w:val="20"/>
                <w:szCs w:val="20"/>
                <w:lang w:eastAsia="it-IT"/>
              </w:rPr>
              <w:t>pace".</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La responsabile della Sezione Didattica</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Prof. Luciana Ziruolo</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4"/>
                <w:szCs w:val="24"/>
                <w:lang w:eastAsia="it-IT"/>
              </w:rPr>
              <w:t> </w:t>
            </w:r>
          </w:p>
          <w:p w:rsidR="00190798" w:rsidRPr="00190798" w:rsidRDefault="00190798" w:rsidP="00190798">
            <w:pPr>
              <w:spacing w:before="100" w:beforeAutospacing="1" w:after="100" w:afterAutospacing="1" w:line="240" w:lineRule="auto"/>
              <w:rPr>
                <w:rFonts w:ascii="Verdana" w:eastAsia="Times New Roman" w:hAnsi="Verdana" w:cs="Times New Roman"/>
                <w:b/>
                <w:bCs/>
                <w:color w:val="F43100"/>
                <w:sz w:val="23"/>
                <w:szCs w:val="23"/>
                <w:lang w:eastAsia="it-IT"/>
              </w:rPr>
            </w:pPr>
            <w:r w:rsidRPr="00190798">
              <w:rPr>
                <w:rFonts w:ascii="Verdana" w:eastAsia="Times New Roman" w:hAnsi="Verdana" w:cs="Times New Roman"/>
                <w:b/>
                <w:bCs/>
                <w:color w:val="F43100"/>
                <w:sz w:val="24"/>
                <w:szCs w:val="24"/>
                <w:lang w:eastAsia="it-IT"/>
              </w:rPr>
              <w:t>Le parole del Novecento: i risultati</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b/>
                <w:bCs/>
                <w:i/>
                <w:iCs/>
                <w:sz w:val="20"/>
                <w:szCs w:val="20"/>
                <w:lang w:eastAsia="it-IT"/>
              </w:rPr>
              <w:t>Studenti e studentesse: prime dieci parole</w:t>
            </w:r>
            <w:r w:rsidRPr="00190798">
              <w:rPr>
                <w:rFonts w:ascii="Verdana" w:eastAsia="Times New Roman" w:hAnsi="Verdana" w:cs="Times New Roman"/>
                <w:b/>
                <w:bCs/>
                <w:i/>
                <w:iCs/>
                <w:sz w:val="24"/>
                <w:szCs w:val="24"/>
                <w:lang w:eastAsia="it-IT"/>
              </w:rPr>
              <w:br/>
            </w:r>
            <w:r w:rsidRPr="00190798">
              <w:rPr>
                <w:rFonts w:ascii="Verdana" w:eastAsia="Times New Roman" w:hAnsi="Verdana" w:cs="Times New Roman"/>
                <w:sz w:val="20"/>
                <w:szCs w:val="20"/>
                <w:lang w:eastAsia="it-IT"/>
              </w:rPr>
              <w:t>Internet</w:t>
            </w:r>
            <w:r w:rsidRPr="00190798">
              <w:rPr>
                <w:rFonts w:ascii="Verdana" w:eastAsia="Times New Roman" w:hAnsi="Verdana" w:cs="Times New Roman"/>
                <w:sz w:val="20"/>
                <w:szCs w:val="20"/>
                <w:lang w:eastAsia="it-IT"/>
              </w:rPr>
              <w:br/>
              <w:t>Guerre</w:t>
            </w:r>
            <w:r w:rsidRPr="00190798">
              <w:rPr>
                <w:rFonts w:ascii="Verdana" w:eastAsia="Times New Roman" w:hAnsi="Verdana" w:cs="Times New Roman"/>
                <w:sz w:val="20"/>
                <w:szCs w:val="20"/>
                <w:lang w:eastAsia="it-IT"/>
              </w:rPr>
              <w:br/>
              <w:t>Computer</w:t>
            </w:r>
            <w:r w:rsidRPr="00190798">
              <w:rPr>
                <w:rFonts w:ascii="Verdana" w:eastAsia="Times New Roman" w:hAnsi="Verdana" w:cs="Times New Roman"/>
                <w:sz w:val="20"/>
                <w:szCs w:val="20"/>
                <w:lang w:eastAsia="it-IT"/>
              </w:rPr>
              <w:br/>
              <w:t>Progresso</w:t>
            </w:r>
            <w:r w:rsidRPr="00190798">
              <w:rPr>
                <w:rFonts w:ascii="Verdana" w:eastAsia="Times New Roman" w:hAnsi="Verdana" w:cs="Times New Roman"/>
                <w:sz w:val="20"/>
                <w:szCs w:val="20"/>
                <w:lang w:eastAsia="it-IT"/>
              </w:rPr>
              <w:br/>
              <w:t>Tecnologia</w:t>
            </w:r>
            <w:r w:rsidRPr="00190798">
              <w:rPr>
                <w:rFonts w:ascii="Verdana" w:eastAsia="Times New Roman" w:hAnsi="Verdana" w:cs="Times New Roman"/>
                <w:sz w:val="20"/>
                <w:szCs w:val="20"/>
                <w:lang w:eastAsia="it-IT"/>
              </w:rPr>
              <w:br/>
              <w:t>Guerre mondiali</w:t>
            </w:r>
            <w:r w:rsidRPr="00190798">
              <w:rPr>
                <w:rFonts w:ascii="Verdana" w:eastAsia="Times New Roman" w:hAnsi="Verdana" w:cs="Times New Roman"/>
                <w:sz w:val="20"/>
                <w:szCs w:val="20"/>
                <w:lang w:eastAsia="it-IT"/>
              </w:rPr>
              <w:br/>
              <w:t>Libertà</w:t>
            </w:r>
            <w:r w:rsidRPr="00190798">
              <w:rPr>
                <w:rFonts w:ascii="Verdana" w:eastAsia="Times New Roman" w:hAnsi="Verdana" w:cs="Times New Roman"/>
                <w:sz w:val="20"/>
                <w:szCs w:val="20"/>
                <w:lang w:eastAsia="it-IT"/>
              </w:rPr>
              <w:br/>
              <w:t>Olocausto</w:t>
            </w:r>
            <w:r w:rsidRPr="00190798">
              <w:rPr>
                <w:rFonts w:ascii="Verdana" w:eastAsia="Times New Roman" w:hAnsi="Verdana" w:cs="Times New Roman"/>
                <w:sz w:val="20"/>
                <w:szCs w:val="20"/>
                <w:lang w:eastAsia="it-IT"/>
              </w:rPr>
              <w:br/>
              <w:t>Pace</w:t>
            </w:r>
            <w:r w:rsidRPr="00190798">
              <w:rPr>
                <w:rFonts w:ascii="Verdana" w:eastAsia="Times New Roman" w:hAnsi="Verdana" w:cs="Times New Roman"/>
                <w:sz w:val="20"/>
                <w:szCs w:val="20"/>
                <w:lang w:eastAsia="it-IT"/>
              </w:rPr>
              <w:br/>
              <w:t>Aid</w:t>
            </w:r>
            <w:r w:rsidRPr="00190798">
              <w:rPr>
                <w:rFonts w:ascii="Verdana" w:eastAsia="Times New Roman" w:hAnsi="Verdana" w:cs="Times New Roman"/>
                <w:i/>
                <w:iCs/>
                <w:sz w:val="20"/>
                <w:szCs w:val="20"/>
                <w:lang w:eastAsia="it-IT"/>
              </w:rPr>
              <w:t>s</w:t>
            </w:r>
          </w:p>
          <w:tbl>
            <w:tblPr>
              <w:tblW w:w="5000" w:type="pct"/>
              <w:tblCellSpacing w:w="0" w:type="dxa"/>
              <w:tblCellMar>
                <w:left w:w="0" w:type="dxa"/>
                <w:right w:w="0" w:type="dxa"/>
              </w:tblCellMar>
              <w:tblLook w:val="04A0" w:firstRow="1" w:lastRow="0" w:firstColumn="1" w:lastColumn="0" w:noHBand="0" w:noVBand="1"/>
            </w:tblPr>
            <w:tblGrid>
              <w:gridCol w:w="4548"/>
              <w:gridCol w:w="4548"/>
            </w:tblGrid>
            <w:tr w:rsidR="00190798" w:rsidRPr="00190798">
              <w:trPr>
                <w:tblCellSpacing w:w="0" w:type="dxa"/>
              </w:trPr>
              <w:tc>
                <w:tcPr>
                  <w:tcW w:w="2500" w:type="pct"/>
                  <w:shd w:val="clear" w:color="auto" w:fill="CCCCCC"/>
                  <w:vAlign w:val="center"/>
                  <w:hideMark/>
                </w:tcPr>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b/>
                      <w:bCs/>
                      <w:i/>
                      <w:iCs/>
                      <w:sz w:val="20"/>
                      <w:szCs w:val="20"/>
                      <w:lang w:eastAsia="it-IT"/>
                    </w:rPr>
                    <w:t>Prime dieci parole (femmine)</w:t>
                  </w:r>
                </w:p>
              </w:tc>
              <w:tc>
                <w:tcPr>
                  <w:tcW w:w="2500" w:type="pct"/>
                  <w:shd w:val="clear" w:color="auto" w:fill="CCCCCC"/>
                  <w:vAlign w:val="center"/>
                  <w:hideMark/>
                </w:tcPr>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b/>
                      <w:bCs/>
                      <w:i/>
                      <w:iCs/>
                      <w:sz w:val="20"/>
                      <w:szCs w:val="20"/>
                      <w:lang w:eastAsia="it-IT"/>
                    </w:rPr>
                    <w:t>Prime dieci parole (maschi)</w:t>
                  </w:r>
                </w:p>
              </w:tc>
            </w:tr>
            <w:tr w:rsidR="00190798" w:rsidRPr="00190798">
              <w:trPr>
                <w:tblCellSpacing w:w="0" w:type="dxa"/>
              </w:trPr>
              <w:tc>
                <w:tcPr>
                  <w:tcW w:w="2500" w:type="pct"/>
                  <w:shd w:val="clear" w:color="auto" w:fill="CCCCCC"/>
                  <w:vAlign w:val="center"/>
                  <w:hideMark/>
                </w:tcPr>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0"/>
                      <w:szCs w:val="20"/>
                      <w:lang w:eastAsia="it-IT"/>
                    </w:rPr>
                    <w:t>Internet</w:t>
                  </w:r>
                  <w:r w:rsidRPr="00190798">
                    <w:rPr>
                      <w:rFonts w:ascii="Times New Roman" w:eastAsia="Times New Roman" w:hAnsi="Times New Roman" w:cs="Times New Roman"/>
                      <w:sz w:val="20"/>
                      <w:szCs w:val="20"/>
                      <w:lang w:eastAsia="it-IT"/>
                    </w:rPr>
                    <w:br/>
                    <w:t>Guerre</w:t>
                  </w:r>
                  <w:r w:rsidRPr="00190798">
                    <w:rPr>
                      <w:rFonts w:ascii="Times New Roman" w:eastAsia="Times New Roman" w:hAnsi="Times New Roman" w:cs="Times New Roman"/>
                      <w:sz w:val="20"/>
                      <w:szCs w:val="20"/>
                      <w:lang w:eastAsia="it-IT"/>
                    </w:rPr>
                    <w:br/>
                    <w:t>Progresso</w:t>
                  </w:r>
                  <w:r w:rsidRPr="00190798">
                    <w:rPr>
                      <w:rFonts w:ascii="Times New Roman" w:eastAsia="Times New Roman" w:hAnsi="Times New Roman" w:cs="Times New Roman"/>
                      <w:sz w:val="20"/>
                      <w:szCs w:val="20"/>
                      <w:lang w:eastAsia="it-IT"/>
                    </w:rPr>
                    <w:br/>
                    <w:t>Guerre mondiali</w:t>
                  </w:r>
                  <w:r w:rsidRPr="00190798">
                    <w:rPr>
                      <w:rFonts w:ascii="Times New Roman" w:eastAsia="Times New Roman" w:hAnsi="Times New Roman" w:cs="Times New Roman"/>
                      <w:sz w:val="20"/>
                      <w:szCs w:val="20"/>
                      <w:lang w:eastAsia="it-IT"/>
                    </w:rPr>
                    <w:br/>
                    <w:t>Computer</w:t>
                  </w:r>
                  <w:r w:rsidRPr="00190798">
                    <w:rPr>
                      <w:rFonts w:ascii="Times New Roman" w:eastAsia="Times New Roman" w:hAnsi="Times New Roman" w:cs="Times New Roman"/>
                      <w:sz w:val="20"/>
                      <w:szCs w:val="20"/>
                      <w:lang w:eastAsia="it-IT"/>
                    </w:rPr>
                    <w:br/>
                    <w:t>Libertà</w:t>
                  </w:r>
                  <w:r w:rsidRPr="00190798">
                    <w:rPr>
                      <w:rFonts w:ascii="Times New Roman" w:eastAsia="Times New Roman" w:hAnsi="Times New Roman" w:cs="Times New Roman"/>
                      <w:sz w:val="20"/>
                      <w:szCs w:val="20"/>
                      <w:lang w:eastAsia="it-IT"/>
                    </w:rPr>
                    <w:br/>
                    <w:t>Tecnologia</w:t>
                  </w:r>
                  <w:r w:rsidRPr="00190798">
                    <w:rPr>
                      <w:rFonts w:ascii="Times New Roman" w:eastAsia="Times New Roman" w:hAnsi="Times New Roman" w:cs="Times New Roman"/>
                      <w:sz w:val="20"/>
                      <w:szCs w:val="20"/>
                      <w:lang w:eastAsia="it-IT"/>
                    </w:rPr>
                    <w:br/>
                    <w:t>Pace</w:t>
                  </w:r>
                  <w:r w:rsidRPr="00190798">
                    <w:rPr>
                      <w:rFonts w:ascii="Times New Roman" w:eastAsia="Times New Roman" w:hAnsi="Times New Roman" w:cs="Times New Roman"/>
                      <w:sz w:val="20"/>
                      <w:szCs w:val="20"/>
                      <w:lang w:eastAsia="it-IT"/>
                    </w:rPr>
                    <w:br/>
                    <w:t>Aids</w:t>
                  </w:r>
                  <w:r w:rsidRPr="00190798">
                    <w:rPr>
                      <w:rFonts w:ascii="Times New Roman" w:eastAsia="Times New Roman" w:hAnsi="Times New Roman" w:cs="Times New Roman"/>
                      <w:sz w:val="20"/>
                      <w:szCs w:val="20"/>
                      <w:lang w:eastAsia="it-IT"/>
                    </w:rPr>
                    <w:br/>
                    <w:t>Olocausto</w:t>
                  </w:r>
                </w:p>
              </w:tc>
              <w:tc>
                <w:tcPr>
                  <w:tcW w:w="2500" w:type="pct"/>
                  <w:shd w:val="clear" w:color="auto" w:fill="CCCCCC"/>
                  <w:vAlign w:val="center"/>
                  <w:hideMark/>
                </w:tcPr>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0"/>
                      <w:szCs w:val="20"/>
                      <w:lang w:eastAsia="it-IT"/>
                    </w:rPr>
                    <w:t>Internet</w:t>
                  </w:r>
                  <w:r w:rsidRPr="00190798">
                    <w:rPr>
                      <w:rFonts w:ascii="Times New Roman" w:eastAsia="Times New Roman" w:hAnsi="Times New Roman" w:cs="Times New Roman"/>
                      <w:sz w:val="20"/>
                      <w:szCs w:val="20"/>
                      <w:lang w:eastAsia="it-IT"/>
                    </w:rPr>
                    <w:br/>
                    <w:t>Computer</w:t>
                  </w:r>
                  <w:r w:rsidRPr="00190798">
                    <w:rPr>
                      <w:rFonts w:ascii="Times New Roman" w:eastAsia="Times New Roman" w:hAnsi="Times New Roman" w:cs="Times New Roman"/>
                      <w:sz w:val="20"/>
                      <w:szCs w:val="20"/>
                      <w:lang w:eastAsia="it-IT"/>
                    </w:rPr>
                    <w:br/>
                    <w:t>Guerre</w:t>
                  </w:r>
                  <w:r w:rsidRPr="00190798">
                    <w:rPr>
                      <w:rFonts w:ascii="Times New Roman" w:eastAsia="Times New Roman" w:hAnsi="Times New Roman" w:cs="Times New Roman"/>
                      <w:sz w:val="20"/>
                      <w:szCs w:val="20"/>
                      <w:lang w:eastAsia="it-IT"/>
                    </w:rPr>
                    <w:br/>
                    <w:t>Tecnologia</w:t>
                  </w:r>
                  <w:r w:rsidRPr="00190798">
                    <w:rPr>
                      <w:rFonts w:ascii="Times New Roman" w:eastAsia="Times New Roman" w:hAnsi="Times New Roman" w:cs="Times New Roman"/>
                      <w:sz w:val="20"/>
                      <w:szCs w:val="20"/>
                      <w:lang w:eastAsia="it-IT"/>
                    </w:rPr>
                    <w:br/>
                    <w:t>Guerre mondiali</w:t>
                  </w:r>
                  <w:r w:rsidRPr="00190798">
                    <w:rPr>
                      <w:rFonts w:ascii="Times New Roman" w:eastAsia="Times New Roman" w:hAnsi="Times New Roman" w:cs="Times New Roman"/>
                      <w:sz w:val="20"/>
                      <w:szCs w:val="20"/>
                      <w:lang w:eastAsia="it-IT"/>
                    </w:rPr>
                    <w:br/>
                    <w:t>Bomba atomica</w:t>
                  </w:r>
                  <w:r w:rsidRPr="00190798">
                    <w:rPr>
                      <w:rFonts w:ascii="Times New Roman" w:eastAsia="Times New Roman" w:hAnsi="Times New Roman" w:cs="Times New Roman"/>
                      <w:sz w:val="20"/>
                      <w:szCs w:val="20"/>
                      <w:lang w:eastAsia="it-IT"/>
                    </w:rPr>
                    <w:br/>
                    <w:t>Progresso</w:t>
                  </w:r>
                  <w:r w:rsidRPr="00190798">
                    <w:rPr>
                      <w:rFonts w:ascii="Times New Roman" w:eastAsia="Times New Roman" w:hAnsi="Times New Roman" w:cs="Times New Roman"/>
                      <w:sz w:val="20"/>
                      <w:szCs w:val="20"/>
                      <w:lang w:eastAsia="it-IT"/>
                    </w:rPr>
                    <w:br/>
                    <w:t>Informatica</w:t>
                  </w:r>
                  <w:r w:rsidRPr="00190798">
                    <w:rPr>
                      <w:rFonts w:ascii="Times New Roman" w:eastAsia="Times New Roman" w:hAnsi="Times New Roman" w:cs="Times New Roman"/>
                      <w:sz w:val="20"/>
                      <w:szCs w:val="20"/>
                      <w:lang w:eastAsia="it-IT"/>
                    </w:rPr>
                    <w:br/>
                    <w:t>Democrazia</w:t>
                  </w:r>
                  <w:r w:rsidRPr="00190798">
                    <w:rPr>
                      <w:rFonts w:ascii="Times New Roman" w:eastAsia="Times New Roman" w:hAnsi="Times New Roman" w:cs="Times New Roman"/>
                      <w:sz w:val="20"/>
                      <w:szCs w:val="20"/>
                      <w:lang w:eastAsia="it-IT"/>
                    </w:rPr>
                    <w:br/>
                    <w:t>Olocausto</w:t>
                  </w:r>
                </w:p>
              </w:tc>
            </w:tr>
          </w:tbl>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4"/>
                <w:szCs w:val="24"/>
                <w:lang w:eastAsia="it-IT"/>
              </w:rPr>
              <w:t> </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b/>
                <w:bCs/>
                <w:i/>
                <w:iCs/>
                <w:sz w:val="20"/>
                <w:szCs w:val="20"/>
                <w:lang w:eastAsia="it-IT"/>
              </w:rPr>
              <w:t>Gli insegnanti: prime dieci parole</w:t>
            </w:r>
            <w:r w:rsidRPr="00190798">
              <w:rPr>
                <w:rFonts w:ascii="Verdana" w:eastAsia="Times New Roman" w:hAnsi="Verdana" w:cs="Times New Roman"/>
                <w:b/>
                <w:bCs/>
                <w:i/>
                <w:iCs/>
                <w:sz w:val="24"/>
                <w:szCs w:val="24"/>
                <w:lang w:eastAsia="it-IT"/>
              </w:rPr>
              <w:br/>
            </w:r>
            <w:r w:rsidRPr="00190798">
              <w:rPr>
                <w:rFonts w:ascii="Verdana" w:eastAsia="Times New Roman" w:hAnsi="Verdana" w:cs="Times New Roman"/>
                <w:sz w:val="20"/>
                <w:szCs w:val="20"/>
                <w:lang w:eastAsia="it-IT"/>
              </w:rPr>
              <w:t>Democrazia</w:t>
            </w:r>
            <w:r w:rsidRPr="00190798">
              <w:rPr>
                <w:rFonts w:ascii="Verdana" w:eastAsia="Times New Roman" w:hAnsi="Verdana" w:cs="Times New Roman"/>
                <w:sz w:val="20"/>
                <w:szCs w:val="20"/>
                <w:lang w:eastAsia="it-IT"/>
              </w:rPr>
              <w:br/>
              <w:t>Globalizzazione</w:t>
            </w:r>
            <w:r w:rsidRPr="00190798">
              <w:rPr>
                <w:rFonts w:ascii="Verdana" w:eastAsia="Times New Roman" w:hAnsi="Verdana" w:cs="Times New Roman"/>
                <w:sz w:val="20"/>
                <w:szCs w:val="20"/>
                <w:lang w:eastAsia="it-IT"/>
              </w:rPr>
              <w:br/>
              <w:t>Libertà</w:t>
            </w:r>
            <w:r w:rsidRPr="00190798">
              <w:rPr>
                <w:rFonts w:ascii="Verdana" w:eastAsia="Times New Roman" w:hAnsi="Verdana" w:cs="Times New Roman"/>
                <w:sz w:val="20"/>
                <w:szCs w:val="20"/>
                <w:lang w:eastAsia="it-IT"/>
              </w:rPr>
              <w:br/>
            </w:r>
            <w:r w:rsidRPr="00190798">
              <w:rPr>
                <w:rFonts w:ascii="Verdana" w:eastAsia="Times New Roman" w:hAnsi="Verdana" w:cs="Times New Roman"/>
                <w:sz w:val="20"/>
                <w:szCs w:val="20"/>
                <w:lang w:eastAsia="it-IT"/>
              </w:rPr>
              <w:lastRenderedPageBreak/>
              <w:t>Mass Media</w:t>
            </w:r>
            <w:r w:rsidRPr="00190798">
              <w:rPr>
                <w:rFonts w:ascii="Verdana" w:eastAsia="Times New Roman" w:hAnsi="Verdana" w:cs="Times New Roman"/>
                <w:sz w:val="20"/>
                <w:szCs w:val="20"/>
                <w:lang w:eastAsia="it-IT"/>
              </w:rPr>
              <w:br/>
              <w:t>Bomba atomica</w:t>
            </w:r>
            <w:r w:rsidRPr="00190798">
              <w:rPr>
                <w:rFonts w:ascii="Verdana" w:eastAsia="Times New Roman" w:hAnsi="Verdana" w:cs="Times New Roman"/>
                <w:sz w:val="20"/>
                <w:szCs w:val="20"/>
                <w:lang w:eastAsia="it-IT"/>
              </w:rPr>
              <w:br/>
              <w:t>Cancro</w:t>
            </w:r>
            <w:r w:rsidRPr="00190798">
              <w:rPr>
                <w:rFonts w:ascii="Verdana" w:eastAsia="Times New Roman" w:hAnsi="Verdana" w:cs="Times New Roman"/>
                <w:sz w:val="20"/>
                <w:szCs w:val="20"/>
                <w:lang w:eastAsia="it-IT"/>
              </w:rPr>
              <w:br/>
              <w:t>Computer</w:t>
            </w:r>
            <w:r w:rsidRPr="00190798">
              <w:rPr>
                <w:rFonts w:ascii="Verdana" w:eastAsia="Times New Roman" w:hAnsi="Verdana" w:cs="Times New Roman"/>
                <w:sz w:val="20"/>
                <w:szCs w:val="20"/>
                <w:lang w:eastAsia="it-IT"/>
              </w:rPr>
              <w:br/>
              <w:t>Guerre</w:t>
            </w:r>
            <w:r w:rsidRPr="00190798">
              <w:rPr>
                <w:rFonts w:ascii="Verdana" w:eastAsia="Times New Roman" w:hAnsi="Verdana" w:cs="Times New Roman"/>
                <w:sz w:val="20"/>
                <w:szCs w:val="20"/>
                <w:lang w:eastAsia="it-IT"/>
              </w:rPr>
              <w:br/>
              <w:t>Olocausto</w:t>
            </w:r>
            <w:r w:rsidRPr="00190798">
              <w:rPr>
                <w:rFonts w:ascii="Verdana" w:eastAsia="Times New Roman" w:hAnsi="Verdana" w:cs="Times New Roman"/>
                <w:sz w:val="20"/>
                <w:szCs w:val="20"/>
                <w:lang w:eastAsia="it-IT"/>
              </w:rPr>
              <w:br/>
              <w:t>Progresso; Televisione (pari merito)</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sz w:val="24"/>
                <w:szCs w:val="24"/>
                <w:lang w:eastAsia="it-IT"/>
              </w:rPr>
              <w:t> </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(la suddivisione per genere non risulta statisticamente rilevante)</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p>
          <w:p w:rsidR="00190798" w:rsidRPr="00190798" w:rsidRDefault="00190798" w:rsidP="00190798">
            <w:pPr>
              <w:spacing w:before="100" w:beforeAutospacing="1" w:after="100" w:afterAutospacing="1" w:line="240" w:lineRule="auto"/>
              <w:rPr>
                <w:rFonts w:ascii="Verdana" w:eastAsia="Times New Roman" w:hAnsi="Verdana" w:cs="Times New Roman"/>
                <w:b/>
                <w:bCs/>
                <w:color w:val="F43100"/>
                <w:sz w:val="23"/>
                <w:szCs w:val="23"/>
                <w:lang w:eastAsia="it-IT"/>
              </w:rPr>
            </w:pPr>
            <w:r w:rsidRPr="00190798">
              <w:rPr>
                <w:rFonts w:ascii="Verdana" w:eastAsia="Times New Roman" w:hAnsi="Verdana" w:cs="Times New Roman"/>
                <w:b/>
                <w:bCs/>
                <w:i/>
                <w:iCs/>
                <w:color w:val="F43100"/>
                <w:sz w:val="24"/>
                <w:szCs w:val="24"/>
                <w:lang w:eastAsia="it-IT"/>
              </w:rPr>
              <w:t>La serata</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i/>
                <w:iCs/>
                <w:sz w:val="20"/>
                <w:szCs w:val="20"/>
                <w:lang w:eastAsia="it-IT"/>
              </w:rPr>
              <w:t>Musica Sghemba, Versi Impazienti</w:t>
            </w:r>
            <w:r w:rsidRPr="00190798">
              <w:rPr>
                <w:rFonts w:ascii="Verdana" w:eastAsia="Times New Roman" w:hAnsi="Verdana" w:cs="Times New Roman"/>
                <w:sz w:val="20"/>
                <w:szCs w:val="20"/>
                <w:lang w:eastAsia="it-IT"/>
              </w:rPr>
              <w:t xml:space="preserve"> è uno spettacolo caratterizzato da una scelta di canzoni animate da fatti, personaggi ed emozioni che in qualche modo, secondo gli </w:t>
            </w:r>
            <w:proofErr w:type="spellStart"/>
            <w:proofErr w:type="gramStart"/>
            <w:r w:rsidRPr="00190798">
              <w:rPr>
                <w:rFonts w:ascii="Verdana" w:eastAsia="Times New Roman" w:hAnsi="Verdana" w:cs="Times New Roman"/>
                <w:sz w:val="20"/>
                <w:szCs w:val="20"/>
                <w:lang w:eastAsia="it-IT"/>
              </w:rPr>
              <w:t>Yo</w:t>
            </w:r>
            <w:proofErr w:type="spellEnd"/>
            <w:r w:rsidRPr="00190798">
              <w:rPr>
                <w:rFonts w:ascii="Verdana" w:eastAsia="Times New Roman" w:hAnsi="Verdana" w:cs="Times New Roman"/>
                <w:sz w:val="20"/>
                <w:szCs w:val="20"/>
                <w:lang w:eastAsia="it-IT"/>
              </w:rPr>
              <w:t xml:space="preserve"> </w:t>
            </w:r>
            <w:proofErr w:type="spellStart"/>
            <w:r w:rsidRPr="00190798">
              <w:rPr>
                <w:rFonts w:ascii="Verdana" w:eastAsia="Times New Roman" w:hAnsi="Verdana" w:cs="Times New Roman"/>
                <w:sz w:val="20"/>
                <w:szCs w:val="20"/>
                <w:lang w:eastAsia="it-IT"/>
              </w:rPr>
              <w:t>Yo</w:t>
            </w:r>
            <w:proofErr w:type="spellEnd"/>
            <w:proofErr w:type="gramEnd"/>
            <w:r w:rsidRPr="00190798">
              <w:rPr>
                <w:rFonts w:ascii="Verdana" w:eastAsia="Times New Roman" w:hAnsi="Verdana" w:cs="Times New Roman"/>
                <w:sz w:val="20"/>
                <w:szCs w:val="20"/>
                <w:lang w:eastAsia="it-IT"/>
              </w:rPr>
              <w:t xml:space="preserve"> Mundi, hanno segnato la storia e la memoria del '900. Ci saranno canzoni ispirate alla vicenda della Divisione Acqui, sterminata dai nazisti a Cefalonia, a grandi miti sportivi come Gigi </w:t>
            </w:r>
            <w:proofErr w:type="spellStart"/>
            <w:r w:rsidRPr="00190798">
              <w:rPr>
                <w:rFonts w:ascii="Verdana" w:eastAsia="Times New Roman" w:hAnsi="Verdana" w:cs="Times New Roman"/>
                <w:sz w:val="20"/>
                <w:szCs w:val="20"/>
                <w:lang w:eastAsia="it-IT"/>
              </w:rPr>
              <w:t>Meroni</w:t>
            </w:r>
            <w:proofErr w:type="spellEnd"/>
            <w:r w:rsidRPr="00190798">
              <w:rPr>
                <w:rFonts w:ascii="Verdana" w:eastAsia="Times New Roman" w:hAnsi="Verdana" w:cs="Times New Roman"/>
                <w:sz w:val="20"/>
                <w:szCs w:val="20"/>
                <w:lang w:eastAsia="it-IT"/>
              </w:rPr>
              <w:t xml:space="preserve"> o Gino Bartali, o ancora agli anni di piombo.</w:t>
            </w:r>
          </w:p>
          <w:p w:rsidR="00190798" w:rsidRPr="00190798" w:rsidRDefault="00190798" w:rsidP="00190798">
            <w:pPr>
              <w:spacing w:before="100" w:beforeAutospacing="1" w:after="100" w:afterAutospacing="1" w:line="240" w:lineRule="auto"/>
              <w:rPr>
                <w:rFonts w:ascii="Times New Roman" w:eastAsia="Times New Roman" w:hAnsi="Times New Roman" w:cs="Times New Roman"/>
                <w:sz w:val="24"/>
                <w:szCs w:val="24"/>
                <w:lang w:eastAsia="it-IT"/>
              </w:rPr>
            </w:pPr>
            <w:r w:rsidRPr="00190798">
              <w:rPr>
                <w:rFonts w:ascii="Verdana" w:eastAsia="Times New Roman" w:hAnsi="Verdana" w:cs="Times New Roman"/>
                <w:sz w:val="20"/>
                <w:szCs w:val="20"/>
                <w:lang w:eastAsia="it-IT"/>
              </w:rPr>
              <w:t xml:space="preserve">Gli acquesi </w:t>
            </w:r>
            <w:proofErr w:type="spellStart"/>
            <w:proofErr w:type="gramStart"/>
            <w:r w:rsidRPr="00190798">
              <w:rPr>
                <w:rFonts w:ascii="Verdana" w:eastAsia="Times New Roman" w:hAnsi="Verdana" w:cs="Times New Roman"/>
                <w:sz w:val="20"/>
                <w:szCs w:val="20"/>
                <w:lang w:eastAsia="it-IT"/>
              </w:rPr>
              <w:t>Yo</w:t>
            </w:r>
            <w:proofErr w:type="spellEnd"/>
            <w:r w:rsidRPr="00190798">
              <w:rPr>
                <w:rFonts w:ascii="Verdana" w:eastAsia="Times New Roman" w:hAnsi="Verdana" w:cs="Times New Roman"/>
                <w:sz w:val="20"/>
                <w:szCs w:val="20"/>
                <w:lang w:eastAsia="it-IT"/>
              </w:rPr>
              <w:t xml:space="preserve"> </w:t>
            </w:r>
            <w:proofErr w:type="spellStart"/>
            <w:r w:rsidRPr="00190798">
              <w:rPr>
                <w:rFonts w:ascii="Verdana" w:eastAsia="Times New Roman" w:hAnsi="Verdana" w:cs="Times New Roman"/>
                <w:sz w:val="20"/>
                <w:szCs w:val="20"/>
                <w:lang w:eastAsia="it-IT"/>
              </w:rPr>
              <w:t>Yo</w:t>
            </w:r>
            <w:proofErr w:type="spellEnd"/>
            <w:proofErr w:type="gramEnd"/>
            <w:r w:rsidRPr="00190798">
              <w:rPr>
                <w:rFonts w:ascii="Verdana" w:eastAsia="Times New Roman" w:hAnsi="Verdana" w:cs="Times New Roman"/>
                <w:sz w:val="20"/>
                <w:szCs w:val="20"/>
                <w:lang w:eastAsia="it-IT"/>
              </w:rPr>
              <w:t xml:space="preserve"> Mundi sono Paolo Enrico Archetti Maestri (voce solista e chitarra) Eugenio Merico (batteria e percussioni) Andrea Cavalieri (contrabbasso e voce) Fabio Martino (fisarmonica e cori) Fabrizio Barale (chitarre e cori) Simona </w:t>
            </w:r>
            <w:proofErr w:type="spellStart"/>
            <w:r w:rsidRPr="00190798">
              <w:rPr>
                <w:rFonts w:ascii="Verdana" w:eastAsia="Times New Roman" w:hAnsi="Verdana" w:cs="Times New Roman"/>
                <w:sz w:val="20"/>
                <w:szCs w:val="20"/>
                <w:lang w:eastAsia="it-IT"/>
              </w:rPr>
              <w:t>Carando</w:t>
            </w:r>
            <w:proofErr w:type="spellEnd"/>
            <w:r w:rsidRPr="00190798">
              <w:rPr>
                <w:rFonts w:ascii="Verdana" w:eastAsia="Times New Roman" w:hAnsi="Verdana" w:cs="Times New Roman"/>
                <w:sz w:val="20"/>
                <w:szCs w:val="20"/>
                <w:lang w:eastAsia="it-IT"/>
              </w:rPr>
              <w:t xml:space="preserve"> (voce e percussioni)</w:t>
            </w:r>
          </w:p>
        </w:tc>
        <w:tc>
          <w:tcPr>
            <w:tcW w:w="0" w:type="auto"/>
            <w:shd w:val="clear" w:color="auto" w:fill="FFFFFF"/>
            <w:vAlign w:val="center"/>
            <w:hideMark/>
          </w:tcPr>
          <w:p w:rsidR="00190798" w:rsidRPr="00190798" w:rsidRDefault="00190798" w:rsidP="00190798">
            <w:pPr>
              <w:spacing w:after="0" w:line="240" w:lineRule="auto"/>
              <w:rPr>
                <w:rFonts w:ascii="Times New Roman" w:eastAsia="Times New Roman" w:hAnsi="Times New Roman" w:cs="Times New Roman"/>
                <w:sz w:val="24"/>
                <w:szCs w:val="24"/>
                <w:lang w:eastAsia="it-IT"/>
              </w:rPr>
            </w:pPr>
            <w:r w:rsidRPr="00190798">
              <w:rPr>
                <w:rFonts w:ascii="Times New Roman" w:eastAsia="Times New Roman" w:hAnsi="Times New Roman" w:cs="Times New Roman"/>
                <w:noProof/>
                <w:sz w:val="24"/>
                <w:szCs w:val="24"/>
                <w:lang w:eastAsia="it-IT"/>
              </w:rPr>
              <w:lastRenderedPageBreak/>
              <w:drawing>
                <wp:inline distT="0" distB="0" distL="0" distR="0" wp14:anchorId="70096680" wp14:editId="1305200F">
                  <wp:extent cx="6350" cy="2667000"/>
                  <wp:effectExtent l="0" t="0" r="0" b="0"/>
                  <wp:docPr id="1" name="Immagine 1" descr="http://www.isral.it/web/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sral.it/web/spacer.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50" cy="2667000"/>
                          </a:xfrm>
                          <a:prstGeom prst="rect">
                            <a:avLst/>
                          </a:prstGeom>
                          <a:noFill/>
                          <a:ln>
                            <a:noFill/>
                          </a:ln>
                        </pic:spPr>
                      </pic:pic>
                    </a:graphicData>
                  </a:graphic>
                </wp:inline>
              </w:drawing>
            </w:r>
          </w:p>
        </w:tc>
      </w:tr>
    </w:tbl>
    <w:p w:rsidR="00190798" w:rsidRPr="00190798" w:rsidRDefault="00190798" w:rsidP="00190798">
      <w:pPr>
        <w:shd w:val="clear" w:color="auto" w:fill="FFFFFF"/>
        <w:spacing w:before="100" w:beforeAutospacing="1" w:after="100" w:afterAutospacing="1" w:line="240" w:lineRule="auto"/>
        <w:rPr>
          <w:rFonts w:ascii="Verdana" w:eastAsia="Times New Roman" w:hAnsi="Verdana" w:cs="Times New Roman"/>
          <w:b/>
          <w:bCs/>
          <w:color w:val="F43100"/>
          <w:sz w:val="23"/>
          <w:szCs w:val="23"/>
          <w:lang w:eastAsia="it-IT"/>
        </w:rPr>
      </w:pPr>
      <w:r w:rsidRPr="00190798">
        <w:rPr>
          <w:rFonts w:ascii="Verdana" w:eastAsia="Times New Roman" w:hAnsi="Verdana" w:cs="Times New Roman"/>
          <w:b/>
          <w:bCs/>
          <w:color w:val="F43100"/>
          <w:sz w:val="23"/>
          <w:szCs w:val="23"/>
          <w:lang w:eastAsia="it-IT"/>
        </w:rPr>
        <w:lastRenderedPageBreak/>
        <w:t> </w:t>
      </w:r>
    </w:p>
    <w:p w:rsidR="00E12E8C" w:rsidRDefault="00E12E8C"/>
    <w:sectPr w:rsidR="00E12E8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798"/>
    <w:rsid w:val="00190798"/>
    <w:rsid w:val="00E12E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28D59"/>
  <w15:chartTrackingRefBased/>
  <w15:docId w15:val="{71958723-8E02-4EFB-B807-C868C98F3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6300295">
      <w:bodyDiv w:val="1"/>
      <w:marLeft w:val="0"/>
      <w:marRight w:val="0"/>
      <w:marTop w:val="0"/>
      <w:marBottom w:val="0"/>
      <w:divBdr>
        <w:top w:val="none" w:sz="0" w:space="0" w:color="auto"/>
        <w:left w:val="none" w:sz="0" w:space="0" w:color="auto"/>
        <w:bottom w:val="none" w:sz="0" w:space="0" w:color="auto"/>
        <w:right w:val="none" w:sz="0" w:space="0" w:color="auto"/>
      </w:divBdr>
    </w:div>
    <w:div w:id="1776637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918</Words>
  <Characters>5233</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1</cp:revision>
  <dcterms:created xsi:type="dcterms:W3CDTF">2018-09-19T09:20:00Z</dcterms:created>
  <dcterms:modified xsi:type="dcterms:W3CDTF">2018-09-19T09:21:00Z</dcterms:modified>
</cp:coreProperties>
</file>